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6F96" w14:textId="77777777" w:rsidR="00AD229B" w:rsidRDefault="00AD229B" w:rsidP="00AD229B">
      <w:pPr>
        <w:pStyle w:val="Heading1"/>
      </w:pPr>
      <w:r>
        <w:t xml:space="preserve">Accelerated ma program </w:t>
      </w:r>
    </w:p>
    <w:p w14:paraId="6E729379" w14:textId="77777777" w:rsidR="00AD229B" w:rsidRPr="00AD229B" w:rsidRDefault="00AD229B" w:rsidP="00AD229B">
      <w:pPr>
        <w:pStyle w:val="Heading1"/>
      </w:pPr>
      <w:r>
        <w:t>in communication</w:t>
      </w:r>
    </w:p>
    <w:p w14:paraId="3C907BD3" w14:textId="77777777" w:rsidR="00C94346" w:rsidRPr="00EF54D7" w:rsidRDefault="00C94346" w:rsidP="00AD229B">
      <w:pPr>
        <w:spacing w:before="240"/>
        <w:rPr>
          <w:rFonts w:asciiTheme="minorHAnsi" w:hAnsiTheme="minorHAnsi" w:cstheme="minorHAnsi"/>
          <w:szCs w:val="20"/>
        </w:rPr>
      </w:pPr>
      <w:r w:rsidRPr="00EF54D7">
        <w:rPr>
          <w:rFonts w:asciiTheme="minorHAnsi" w:hAnsiTheme="minorHAnsi" w:cstheme="minorHAnsi"/>
          <w:szCs w:val="20"/>
        </w:rPr>
        <w:t>The Accelerated MA Program (AMP) in Communication is designed to enable outstanding University of Arizona undergraduates to complete both the B.A. and M.A. in Communication in five years of study. This program is intended for students interested in enhancing their skill set and competitiveness on the job market and/or in admission to professional graduate programs (law school, etc.). The accelerated program is not ideal for students wanting to pursue research careers, entry into research-based PhD programs, or seeking experience teaching. For those students we recommend our two-year MA degree program.</w:t>
      </w:r>
    </w:p>
    <w:p w14:paraId="0DEB12AA" w14:textId="1CBD4884" w:rsidR="00C94346" w:rsidRPr="00EF54D7" w:rsidRDefault="00C94346" w:rsidP="00AD229B">
      <w:pPr>
        <w:rPr>
          <w:rFonts w:asciiTheme="minorHAnsi" w:hAnsiTheme="minorHAnsi" w:cstheme="minorHAnsi"/>
          <w:szCs w:val="20"/>
        </w:rPr>
      </w:pPr>
      <w:r w:rsidRPr="00EF54D7">
        <w:rPr>
          <w:rFonts w:asciiTheme="minorHAnsi" w:hAnsiTheme="minorHAnsi" w:cstheme="minorHAnsi"/>
          <w:szCs w:val="20"/>
        </w:rPr>
        <w:t>Students with a minimum overall GPA of 3.3 are eligible to apply for admission in the spring of their junior year.</w:t>
      </w:r>
      <w:r w:rsidR="00AA718B" w:rsidRPr="00AA718B">
        <w:rPr>
          <w:sz w:val="22"/>
        </w:rPr>
        <w:t xml:space="preserve"> </w:t>
      </w:r>
      <w:r w:rsidR="00AA718B" w:rsidRPr="00AA718B">
        <w:rPr>
          <w:rFonts w:asciiTheme="minorHAnsi" w:hAnsiTheme="minorHAnsi"/>
          <w:szCs w:val="20"/>
        </w:rPr>
        <w:t>Completion of a minimum of 75 undergraduate credit hours will be required at the time of application; a minimum of 90 credit hours will be required at the time of entry into the AMP.</w:t>
      </w:r>
      <w:r w:rsidR="00AA718B" w:rsidRPr="00A73DEC">
        <w:rPr>
          <w:sz w:val="22"/>
        </w:rPr>
        <w:t xml:space="preserve">  </w:t>
      </w:r>
      <w:r w:rsidRPr="00EF54D7">
        <w:rPr>
          <w:rFonts w:asciiTheme="minorHAnsi" w:hAnsiTheme="minorHAnsi" w:cstheme="minorHAnsi"/>
          <w:szCs w:val="20"/>
        </w:rPr>
        <w:t xml:space="preserve"> If accepted into the program, </w:t>
      </w:r>
      <w:r w:rsidR="00584B7D">
        <w:rPr>
          <w:rFonts w:asciiTheme="minorHAnsi" w:hAnsiTheme="minorHAnsi" w:cstheme="minorHAnsi"/>
          <w:szCs w:val="20"/>
        </w:rPr>
        <w:t>students</w:t>
      </w:r>
      <w:r w:rsidRPr="00EF54D7">
        <w:rPr>
          <w:rFonts w:asciiTheme="minorHAnsi" w:hAnsiTheme="minorHAnsi" w:cstheme="minorHAnsi"/>
          <w:szCs w:val="20"/>
        </w:rPr>
        <w:t xml:space="preserve"> take 12 graduate credits in their fourth (senior) year (which apply toward both the BA and MA). In the fifth (graduate) year </w:t>
      </w:r>
      <w:r w:rsidR="00584B7D">
        <w:rPr>
          <w:rFonts w:asciiTheme="minorHAnsi" w:hAnsiTheme="minorHAnsi" w:cstheme="minorHAnsi"/>
          <w:szCs w:val="20"/>
        </w:rPr>
        <w:t>students</w:t>
      </w:r>
      <w:r w:rsidRPr="00EF54D7">
        <w:rPr>
          <w:rFonts w:asciiTheme="minorHAnsi" w:hAnsiTheme="minorHAnsi" w:cstheme="minorHAnsi"/>
          <w:szCs w:val="20"/>
        </w:rPr>
        <w:t xml:space="preserve"> complete the remaining graduate coursework (see below for AMP Timeline, Unit Distribution, and potential course offerings).</w:t>
      </w:r>
    </w:p>
    <w:p w14:paraId="0E37C267" w14:textId="355F7AC4" w:rsidR="00C94346" w:rsidRPr="0063191B" w:rsidRDefault="00C94346" w:rsidP="0063191B">
      <w:pPr>
        <w:spacing w:after="360"/>
        <w:rPr>
          <w:rFonts w:asciiTheme="minorHAnsi" w:hAnsiTheme="minorHAnsi" w:cstheme="minorHAnsi"/>
          <w:szCs w:val="20"/>
        </w:rPr>
      </w:pPr>
      <w:r w:rsidRPr="00EF54D7">
        <w:rPr>
          <w:rFonts w:asciiTheme="minorHAnsi" w:hAnsiTheme="minorHAnsi" w:cstheme="minorHAnsi"/>
          <w:szCs w:val="20"/>
        </w:rPr>
        <w:t xml:space="preserve">To apply, students must </w:t>
      </w:r>
      <w:r w:rsidR="00615954">
        <w:rPr>
          <w:rFonts w:asciiTheme="minorHAnsi" w:hAnsiTheme="minorHAnsi" w:cstheme="minorHAnsi"/>
          <w:szCs w:val="20"/>
        </w:rPr>
        <w:t xml:space="preserve">email the Graduate Program Coordinator </w:t>
      </w:r>
      <w:r w:rsidR="00D54099">
        <w:rPr>
          <w:rFonts w:asciiTheme="minorHAnsi" w:hAnsiTheme="minorHAnsi" w:cstheme="minorHAnsi"/>
          <w:szCs w:val="20"/>
        </w:rPr>
        <w:t>Andrés Domínguez</w:t>
      </w:r>
      <w:r w:rsidR="00615954">
        <w:rPr>
          <w:rFonts w:asciiTheme="minorHAnsi" w:hAnsiTheme="minorHAnsi" w:cstheme="minorHAnsi"/>
          <w:szCs w:val="20"/>
        </w:rPr>
        <w:t xml:space="preserve"> (</w:t>
      </w:r>
      <w:hyperlink r:id="rId8" w:history="1">
        <w:r w:rsidR="00D54099" w:rsidRPr="007F5984">
          <w:rPr>
            <w:rStyle w:val="Hyperlink"/>
            <w:rFonts w:asciiTheme="minorHAnsi" w:hAnsiTheme="minorHAnsi" w:cstheme="minorHAnsi"/>
            <w:szCs w:val="20"/>
          </w:rPr>
          <w:t>dad4@arizona.edu</w:t>
        </w:r>
      </w:hyperlink>
      <w:r w:rsidR="00615954">
        <w:rPr>
          <w:rFonts w:asciiTheme="minorHAnsi" w:hAnsiTheme="minorHAnsi" w:cstheme="minorHAnsi"/>
          <w:szCs w:val="20"/>
        </w:rPr>
        <w:t xml:space="preserve">) for an application code. Then, they must </w:t>
      </w:r>
      <w:r w:rsidRPr="00EF54D7">
        <w:rPr>
          <w:rFonts w:asciiTheme="minorHAnsi" w:hAnsiTheme="minorHAnsi" w:cstheme="minorHAnsi"/>
          <w:szCs w:val="20"/>
        </w:rPr>
        <w:t xml:space="preserve">complete the online application at </w:t>
      </w:r>
      <w:hyperlink r:id="rId9" w:history="1">
        <w:r w:rsidRPr="00615954">
          <w:rPr>
            <w:rStyle w:val="Hyperlink"/>
            <w:rFonts w:asciiTheme="minorHAnsi" w:hAnsiTheme="minorHAnsi" w:cstheme="minorHAnsi"/>
            <w:szCs w:val="20"/>
          </w:rPr>
          <w:t>www.grad.arizona.edu</w:t>
        </w:r>
      </w:hyperlink>
      <w:r w:rsidRPr="00EF54D7">
        <w:rPr>
          <w:rFonts w:asciiTheme="minorHAnsi" w:hAnsiTheme="minorHAnsi" w:cstheme="minorHAnsi"/>
          <w:szCs w:val="20"/>
        </w:rPr>
        <w:t xml:space="preserve">, submit required paperwork and pay application fees with the Graduate College. Once admitted, students must maintain a 3.0 GPA in graduate coursework and a 3.3 undergraduate GPA. Additional eligibility and degree policies are also available on the Department of Communication website. </w:t>
      </w:r>
      <w:r w:rsidRPr="00EF54D7">
        <w:rPr>
          <w:rFonts w:asciiTheme="minorHAnsi" w:hAnsiTheme="minorHAnsi" w:cstheme="minorHAnsi"/>
          <w:b/>
          <w:szCs w:val="20"/>
        </w:rPr>
        <w:t>Consideration of Fall 20</w:t>
      </w:r>
      <w:r w:rsidR="00FF3E79">
        <w:rPr>
          <w:rFonts w:asciiTheme="minorHAnsi" w:hAnsiTheme="minorHAnsi" w:cstheme="minorHAnsi"/>
          <w:b/>
          <w:szCs w:val="20"/>
        </w:rPr>
        <w:t>2</w:t>
      </w:r>
      <w:r w:rsidR="00E85B34">
        <w:rPr>
          <w:rFonts w:asciiTheme="minorHAnsi" w:hAnsiTheme="minorHAnsi" w:cstheme="minorHAnsi"/>
          <w:b/>
          <w:szCs w:val="20"/>
        </w:rPr>
        <w:t>3</w:t>
      </w:r>
      <w:r w:rsidRPr="00EF54D7">
        <w:rPr>
          <w:rFonts w:asciiTheme="minorHAnsi" w:hAnsiTheme="minorHAnsi" w:cstheme="minorHAnsi"/>
          <w:b/>
          <w:szCs w:val="20"/>
        </w:rPr>
        <w:t xml:space="preserve"> applications will begin on </w:t>
      </w:r>
      <w:r w:rsidR="00E85B34">
        <w:rPr>
          <w:rFonts w:asciiTheme="minorHAnsi" w:hAnsiTheme="minorHAnsi" w:cstheme="minorHAnsi"/>
          <w:b/>
          <w:szCs w:val="20"/>
        </w:rPr>
        <w:t>February</w:t>
      </w:r>
      <w:r w:rsidRPr="00EF54D7">
        <w:rPr>
          <w:rFonts w:asciiTheme="minorHAnsi" w:hAnsiTheme="minorHAnsi" w:cstheme="minorHAnsi"/>
          <w:b/>
          <w:szCs w:val="20"/>
        </w:rPr>
        <w:t xml:space="preserve"> 1 and continue until the program is full. Applications must be received by </w:t>
      </w:r>
      <w:r w:rsidR="00D54099">
        <w:rPr>
          <w:rFonts w:asciiTheme="minorHAnsi" w:hAnsiTheme="minorHAnsi" w:cstheme="minorHAnsi"/>
          <w:b/>
          <w:szCs w:val="20"/>
        </w:rPr>
        <w:t>April 15</w:t>
      </w:r>
      <w:r w:rsidRPr="00EF54D7">
        <w:rPr>
          <w:rFonts w:asciiTheme="minorHAnsi" w:hAnsiTheme="minorHAnsi" w:cstheme="minorHAnsi"/>
          <w:b/>
          <w:szCs w:val="20"/>
        </w:rPr>
        <w:t>.</w:t>
      </w:r>
    </w:p>
    <w:tbl>
      <w:tblPr>
        <w:tblW w:w="88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3056"/>
        <w:gridCol w:w="240"/>
        <w:gridCol w:w="2103"/>
      </w:tblGrid>
      <w:tr w:rsidR="00CB210C" w:rsidRPr="008E75F7" w14:paraId="27A764AA" w14:textId="77777777" w:rsidTr="00331A75">
        <w:trPr>
          <w:trHeight w:val="282"/>
          <w:jc w:val="right"/>
        </w:trPr>
        <w:tc>
          <w:tcPr>
            <w:tcW w:w="6477" w:type="dxa"/>
            <w:gridSpan w:val="2"/>
            <w:tcBorders>
              <w:top w:val="nil"/>
              <w:left w:val="nil"/>
              <w:right w:val="nil"/>
            </w:tcBorders>
          </w:tcPr>
          <w:p w14:paraId="0C299734" w14:textId="77777777" w:rsidR="00CB210C" w:rsidRPr="00615954" w:rsidRDefault="00CB210C" w:rsidP="00CB210C">
            <w:pPr>
              <w:pStyle w:val="TableParagraph"/>
              <w:spacing w:before="2" w:line="261" w:lineRule="exact"/>
              <w:jc w:val="center"/>
              <w:rPr>
                <w:rFonts w:ascii="MiloOT-Xbold" w:hAnsi="MiloOT-Xbold"/>
                <w:b/>
                <w:color w:val="AB0520"/>
                <w:sz w:val="20"/>
                <w:szCs w:val="20"/>
              </w:rPr>
            </w:pPr>
            <w:r w:rsidRPr="00615954">
              <w:rPr>
                <w:rFonts w:ascii="MiloOT-Xbold" w:hAnsi="MiloOT-Xbold" w:cstheme="minorHAnsi"/>
                <w:b/>
                <w:color w:val="AB0520"/>
                <w:szCs w:val="20"/>
              </w:rPr>
              <w:t>A</w:t>
            </w:r>
            <w:r w:rsidRPr="002D6D93">
              <w:rPr>
                <w:rFonts w:ascii="MiloOT-Xbold" w:hAnsi="MiloOT-Xbold" w:cstheme="minorHAnsi"/>
                <w:b/>
                <w:color w:val="AB0520"/>
                <w:sz w:val="24"/>
                <w:szCs w:val="20"/>
              </w:rPr>
              <w:t>ccelerated MA Timeline</w:t>
            </w:r>
          </w:p>
        </w:tc>
        <w:tc>
          <w:tcPr>
            <w:tcW w:w="240" w:type="dxa"/>
            <w:tcBorders>
              <w:top w:val="nil"/>
              <w:left w:val="nil"/>
              <w:bottom w:val="nil"/>
              <w:right w:val="nil"/>
            </w:tcBorders>
          </w:tcPr>
          <w:p w14:paraId="329A58B1" w14:textId="77777777" w:rsidR="00CB210C" w:rsidRPr="008E75F7" w:rsidRDefault="00CB210C" w:rsidP="00835218">
            <w:pPr>
              <w:pStyle w:val="TableParagraph"/>
              <w:rPr>
                <w:rFonts w:ascii="Times New Roman"/>
                <w:sz w:val="20"/>
                <w:szCs w:val="20"/>
              </w:rPr>
            </w:pPr>
          </w:p>
        </w:tc>
        <w:tc>
          <w:tcPr>
            <w:tcW w:w="2103" w:type="dxa"/>
            <w:tcBorders>
              <w:top w:val="nil"/>
              <w:left w:val="nil"/>
              <w:bottom w:val="nil"/>
              <w:right w:val="nil"/>
            </w:tcBorders>
          </w:tcPr>
          <w:p w14:paraId="66495DFB" w14:textId="77777777" w:rsidR="00CB210C" w:rsidRPr="008E75F7" w:rsidRDefault="00CB210C" w:rsidP="00835218">
            <w:pPr>
              <w:pStyle w:val="TableParagraph"/>
              <w:spacing w:before="11"/>
              <w:rPr>
                <w:b/>
                <w:sz w:val="20"/>
                <w:szCs w:val="20"/>
              </w:rPr>
            </w:pPr>
          </w:p>
        </w:tc>
      </w:tr>
      <w:tr w:rsidR="00C94346" w:rsidRPr="008E75F7" w14:paraId="03349E41" w14:textId="77777777" w:rsidTr="00331A75">
        <w:trPr>
          <w:trHeight w:val="282"/>
          <w:jc w:val="right"/>
        </w:trPr>
        <w:tc>
          <w:tcPr>
            <w:tcW w:w="3421" w:type="dxa"/>
          </w:tcPr>
          <w:p w14:paraId="5BCD989C" w14:textId="77777777" w:rsidR="00C94346" w:rsidRPr="008E75F7" w:rsidRDefault="00C94346" w:rsidP="00835218">
            <w:pPr>
              <w:pStyle w:val="TableParagraph"/>
              <w:rPr>
                <w:rFonts w:ascii="Times New Roman"/>
                <w:sz w:val="20"/>
                <w:szCs w:val="20"/>
              </w:rPr>
            </w:pPr>
          </w:p>
        </w:tc>
        <w:tc>
          <w:tcPr>
            <w:tcW w:w="3056" w:type="dxa"/>
          </w:tcPr>
          <w:p w14:paraId="7964841E" w14:textId="77777777" w:rsidR="00C94346" w:rsidRPr="008E75F7" w:rsidRDefault="00C94346" w:rsidP="00835218">
            <w:pPr>
              <w:pStyle w:val="TableParagraph"/>
              <w:spacing w:before="2" w:line="261" w:lineRule="exact"/>
              <w:ind w:left="668"/>
              <w:rPr>
                <w:b/>
                <w:sz w:val="20"/>
                <w:szCs w:val="20"/>
              </w:rPr>
            </w:pPr>
            <w:r w:rsidRPr="008E75F7">
              <w:rPr>
                <w:b/>
                <w:sz w:val="20"/>
                <w:szCs w:val="20"/>
              </w:rPr>
              <w:t>Accelerated MA</w:t>
            </w:r>
          </w:p>
        </w:tc>
        <w:tc>
          <w:tcPr>
            <w:tcW w:w="240" w:type="dxa"/>
            <w:tcBorders>
              <w:top w:val="nil"/>
              <w:bottom w:val="nil"/>
              <w:right w:val="nil"/>
            </w:tcBorders>
          </w:tcPr>
          <w:p w14:paraId="202D5EDF" w14:textId="77777777" w:rsidR="00C94346" w:rsidRPr="008E75F7" w:rsidRDefault="00C94346" w:rsidP="00835218">
            <w:pPr>
              <w:pStyle w:val="TableParagraph"/>
              <w:rPr>
                <w:rFonts w:ascii="Times New Roman"/>
                <w:sz w:val="20"/>
                <w:szCs w:val="20"/>
              </w:rPr>
            </w:pPr>
          </w:p>
        </w:tc>
        <w:tc>
          <w:tcPr>
            <w:tcW w:w="2103" w:type="dxa"/>
            <w:vMerge w:val="restart"/>
            <w:tcBorders>
              <w:top w:val="nil"/>
              <w:left w:val="nil"/>
              <w:bottom w:val="nil"/>
              <w:right w:val="nil"/>
            </w:tcBorders>
          </w:tcPr>
          <w:p w14:paraId="079D611D" w14:textId="77777777" w:rsidR="00C94346" w:rsidRPr="008E75F7" w:rsidRDefault="00C94346" w:rsidP="00835218">
            <w:pPr>
              <w:pStyle w:val="TableParagraph"/>
              <w:spacing w:before="11"/>
              <w:rPr>
                <w:b/>
                <w:sz w:val="20"/>
                <w:szCs w:val="20"/>
              </w:rPr>
            </w:pPr>
          </w:p>
          <w:p w14:paraId="3BA34FAE" w14:textId="77777777" w:rsidR="00C94346" w:rsidRPr="008E75F7" w:rsidRDefault="00C94346" w:rsidP="00835218">
            <w:pPr>
              <w:pStyle w:val="TableParagraph"/>
              <w:ind w:left="111" w:right="1"/>
              <w:rPr>
                <w:sz w:val="20"/>
                <w:szCs w:val="20"/>
              </w:rPr>
            </w:pPr>
            <w:r w:rsidRPr="008E75F7">
              <w:rPr>
                <w:sz w:val="20"/>
                <w:szCs w:val="20"/>
              </w:rPr>
              <w:t>These courses also count toward the undergraduate degree and are taken during the undergraduate senior year</w:t>
            </w:r>
          </w:p>
        </w:tc>
      </w:tr>
      <w:tr w:rsidR="00C94346" w:rsidRPr="008E75F7" w14:paraId="2B54640F" w14:textId="77777777" w:rsidTr="00331A75">
        <w:trPr>
          <w:trHeight w:val="773"/>
          <w:jc w:val="right"/>
        </w:trPr>
        <w:tc>
          <w:tcPr>
            <w:tcW w:w="3421" w:type="dxa"/>
            <w:vAlign w:val="center"/>
          </w:tcPr>
          <w:p w14:paraId="14A7E780" w14:textId="77777777" w:rsidR="00615954" w:rsidRDefault="00C94346" w:rsidP="00615954">
            <w:pPr>
              <w:pStyle w:val="TableParagraph"/>
              <w:spacing w:line="281" w:lineRule="exact"/>
              <w:ind w:right="216"/>
              <w:jc w:val="center"/>
              <w:rPr>
                <w:b/>
                <w:sz w:val="20"/>
                <w:szCs w:val="20"/>
              </w:rPr>
            </w:pPr>
            <w:r w:rsidRPr="008E75F7">
              <w:rPr>
                <w:b/>
                <w:sz w:val="20"/>
                <w:szCs w:val="20"/>
              </w:rPr>
              <w:t>Semester 1</w:t>
            </w:r>
          </w:p>
          <w:p w14:paraId="0868E2B6" w14:textId="77777777" w:rsidR="00C94346" w:rsidRPr="00615954" w:rsidRDefault="00C94346" w:rsidP="00615954">
            <w:pPr>
              <w:pStyle w:val="TableParagraph"/>
              <w:spacing w:after="120" w:line="281" w:lineRule="exact"/>
              <w:ind w:right="216"/>
              <w:jc w:val="center"/>
              <w:rPr>
                <w:b/>
                <w:sz w:val="20"/>
                <w:szCs w:val="20"/>
              </w:rPr>
            </w:pPr>
            <w:r w:rsidRPr="008E75F7">
              <w:rPr>
                <w:sz w:val="20"/>
                <w:szCs w:val="20"/>
              </w:rPr>
              <w:t>(</w:t>
            </w:r>
            <w:proofErr w:type="gramStart"/>
            <w:r w:rsidRPr="008E75F7">
              <w:rPr>
                <w:sz w:val="20"/>
                <w:szCs w:val="20"/>
              </w:rPr>
              <w:t>undergraduate</w:t>
            </w:r>
            <w:proofErr w:type="gramEnd"/>
            <w:r w:rsidRPr="008E75F7">
              <w:rPr>
                <w:sz w:val="20"/>
                <w:szCs w:val="20"/>
              </w:rPr>
              <w:t xml:space="preserve"> senior year)</w:t>
            </w:r>
          </w:p>
        </w:tc>
        <w:tc>
          <w:tcPr>
            <w:tcW w:w="3056" w:type="dxa"/>
            <w:vAlign w:val="center"/>
          </w:tcPr>
          <w:p w14:paraId="3ACE15FE" w14:textId="77777777" w:rsidR="00C94346" w:rsidRPr="008E75F7" w:rsidRDefault="00C94346" w:rsidP="00615954">
            <w:pPr>
              <w:pStyle w:val="TableParagraph"/>
              <w:ind w:left="136" w:right="480"/>
              <w:rPr>
                <w:sz w:val="20"/>
                <w:szCs w:val="20"/>
              </w:rPr>
            </w:pPr>
            <w:r w:rsidRPr="008E75F7">
              <w:rPr>
                <w:sz w:val="20"/>
                <w:szCs w:val="20"/>
                <w:u w:val="single"/>
              </w:rPr>
              <w:t>6 credits</w:t>
            </w:r>
            <w:r w:rsidRPr="008E75F7">
              <w:rPr>
                <w:sz w:val="20"/>
                <w:szCs w:val="20"/>
              </w:rPr>
              <w:t>: 500, 561</w:t>
            </w:r>
          </w:p>
        </w:tc>
        <w:tc>
          <w:tcPr>
            <w:tcW w:w="240" w:type="dxa"/>
            <w:vMerge w:val="restart"/>
            <w:tcBorders>
              <w:top w:val="nil"/>
              <w:bottom w:val="nil"/>
              <w:right w:val="single" w:sz="18" w:space="0" w:color="000000"/>
            </w:tcBorders>
            <w:shd w:val="clear" w:color="auto" w:fill="C0C0C0"/>
          </w:tcPr>
          <w:p w14:paraId="0F2E7BC1" w14:textId="77777777" w:rsidR="00C94346" w:rsidRPr="008E75F7" w:rsidRDefault="00C94346" w:rsidP="00615954">
            <w:pPr>
              <w:pStyle w:val="TableParagraph"/>
              <w:rPr>
                <w:rFonts w:ascii="Times New Roman"/>
                <w:sz w:val="20"/>
                <w:szCs w:val="20"/>
              </w:rPr>
            </w:pPr>
          </w:p>
        </w:tc>
        <w:tc>
          <w:tcPr>
            <w:tcW w:w="2103" w:type="dxa"/>
            <w:vMerge/>
            <w:tcBorders>
              <w:top w:val="nil"/>
              <w:left w:val="nil"/>
              <w:bottom w:val="nil"/>
              <w:right w:val="nil"/>
            </w:tcBorders>
          </w:tcPr>
          <w:p w14:paraId="054E63B9" w14:textId="77777777" w:rsidR="00C94346" w:rsidRPr="008E75F7" w:rsidRDefault="00C94346" w:rsidP="00615954">
            <w:pPr>
              <w:rPr>
                <w:szCs w:val="20"/>
              </w:rPr>
            </w:pPr>
          </w:p>
        </w:tc>
      </w:tr>
      <w:tr w:rsidR="00C94346" w:rsidRPr="008E75F7" w14:paraId="1D61B51C" w14:textId="77777777" w:rsidTr="00331A75">
        <w:trPr>
          <w:trHeight w:val="778"/>
          <w:jc w:val="right"/>
        </w:trPr>
        <w:tc>
          <w:tcPr>
            <w:tcW w:w="3421" w:type="dxa"/>
            <w:vAlign w:val="center"/>
          </w:tcPr>
          <w:p w14:paraId="5F8F6199" w14:textId="77777777" w:rsidR="00C94346" w:rsidRPr="008E75F7" w:rsidRDefault="00C94346" w:rsidP="00615954">
            <w:pPr>
              <w:pStyle w:val="TableParagraph"/>
              <w:spacing w:before="1" w:line="281" w:lineRule="exact"/>
              <w:ind w:right="216"/>
              <w:jc w:val="center"/>
              <w:rPr>
                <w:b/>
                <w:sz w:val="20"/>
                <w:szCs w:val="20"/>
              </w:rPr>
            </w:pPr>
            <w:r w:rsidRPr="008E75F7">
              <w:rPr>
                <w:b/>
                <w:sz w:val="20"/>
                <w:szCs w:val="20"/>
              </w:rPr>
              <w:t>Semester 2</w:t>
            </w:r>
          </w:p>
          <w:p w14:paraId="1AA015BB" w14:textId="77777777" w:rsidR="00C94346" w:rsidRPr="008E75F7" w:rsidRDefault="00C94346" w:rsidP="00615954">
            <w:pPr>
              <w:pStyle w:val="TableParagraph"/>
              <w:spacing w:line="281" w:lineRule="exact"/>
              <w:ind w:right="222"/>
              <w:jc w:val="center"/>
              <w:rPr>
                <w:sz w:val="20"/>
                <w:szCs w:val="20"/>
              </w:rPr>
            </w:pPr>
            <w:r w:rsidRPr="008E75F7">
              <w:rPr>
                <w:sz w:val="20"/>
                <w:szCs w:val="20"/>
              </w:rPr>
              <w:t>(</w:t>
            </w:r>
            <w:proofErr w:type="gramStart"/>
            <w:r w:rsidRPr="008E75F7">
              <w:rPr>
                <w:sz w:val="20"/>
                <w:szCs w:val="20"/>
              </w:rPr>
              <w:t>undergraduate</w:t>
            </w:r>
            <w:proofErr w:type="gramEnd"/>
            <w:r w:rsidRPr="008E75F7">
              <w:rPr>
                <w:sz w:val="20"/>
                <w:szCs w:val="20"/>
              </w:rPr>
              <w:t xml:space="preserve"> senior year)</w:t>
            </w:r>
          </w:p>
        </w:tc>
        <w:tc>
          <w:tcPr>
            <w:tcW w:w="3056" w:type="dxa"/>
            <w:vAlign w:val="center"/>
          </w:tcPr>
          <w:p w14:paraId="0A6E7709" w14:textId="77777777" w:rsidR="00C94346" w:rsidRPr="008E75F7" w:rsidRDefault="00C94346" w:rsidP="00CB210C">
            <w:pPr>
              <w:pStyle w:val="TableParagraph"/>
              <w:spacing w:before="1"/>
              <w:ind w:left="136" w:right="446"/>
              <w:rPr>
                <w:sz w:val="20"/>
                <w:szCs w:val="20"/>
              </w:rPr>
            </w:pPr>
            <w:r w:rsidRPr="008E75F7">
              <w:rPr>
                <w:sz w:val="20"/>
                <w:szCs w:val="20"/>
                <w:u w:val="single"/>
              </w:rPr>
              <w:t>6 credits</w:t>
            </w:r>
            <w:r w:rsidRPr="008E75F7">
              <w:rPr>
                <w:sz w:val="20"/>
                <w:szCs w:val="20"/>
              </w:rPr>
              <w:t>: 571, 500-level elective</w:t>
            </w:r>
          </w:p>
        </w:tc>
        <w:tc>
          <w:tcPr>
            <w:tcW w:w="240" w:type="dxa"/>
            <w:vMerge/>
            <w:tcBorders>
              <w:top w:val="nil"/>
              <w:bottom w:val="nil"/>
              <w:right w:val="single" w:sz="18" w:space="0" w:color="000000"/>
            </w:tcBorders>
            <w:shd w:val="clear" w:color="auto" w:fill="C0C0C0"/>
          </w:tcPr>
          <w:p w14:paraId="4AD94E6A" w14:textId="77777777" w:rsidR="00C94346" w:rsidRPr="008E75F7" w:rsidRDefault="00C94346" w:rsidP="00835218">
            <w:pPr>
              <w:rPr>
                <w:szCs w:val="20"/>
              </w:rPr>
            </w:pPr>
          </w:p>
        </w:tc>
        <w:tc>
          <w:tcPr>
            <w:tcW w:w="2103" w:type="dxa"/>
            <w:vMerge/>
            <w:tcBorders>
              <w:top w:val="nil"/>
              <w:left w:val="nil"/>
              <w:bottom w:val="nil"/>
              <w:right w:val="nil"/>
            </w:tcBorders>
          </w:tcPr>
          <w:p w14:paraId="0DA2108D" w14:textId="77777777" w:rsidR="00C94346" w:rsidRPr="008E75F7" w:rsidRDefault="00C94346" w:rsidP="00835218">
            <w:pPr>
              <w:rPr>
                <w:szCs w:val="20"/>
              </w:rPr>
            </w:pPr>
          </w:p>
        </w:tc>
      </w:tr>
      <w:tr w:rsidR="00C94346" w:rsidRPr="008E75F7" w14:paraId="5FECEF8D" w14:textId="77777777" w:rsidTr="00331A75">
        <w:trPr>
          <w:trHeight w:val="773"/>
          <w:jc w:val="right"/>
        </w:trPr>
        <w:tc>
          <w:tcPr>
            <w:tcW w:w="3421" w:type="dxa"/>
            <w:vAlign w:val="center"/>
          </w:tcPr>
          <w:p w14:paraId="486DBC60" w14:textId="77777777" w:rsidR="00C94346" w:rsidRPr="008E75F7" w:rsidRDefault="00C94346" w:rsidP="00615954">
            <w:pPr>
              <w:pStyle w:val="TableParagraph"/>
              <w:spacing w:before="1"/>
              <w:ind w:right="216"/>
              <w:jc w:val="center"/>
              <w:rPr>
                <w:b/>
                <w:sz w:val="20"/>
                <w:szCs w:val="20"/>
              </w:rPr>
            </w:pPr>
            <w:r w:rsidRPr="008E75F7">
              <w:rPr>
                <w:b/>
                <w:sz w:val="20"/>
                <w:szCs w:val="20"/>
              </w:rPr>
              <w:t>Semester 3</w:t>
            </w:r>
          </w:p>
          <w:p w14:paraId="34E09A79" w14:textId="77777777" w:rsidR="00C94346" w:rsidRPr="008E75F7" w:rsidRDefault="00C94346" w:rsidP="00615954">
            <w:pPr>
              <w:pStyle w:val="TableParagraph"/>
              <w:spacing w:before="2"/>
              <w:ind w:right="221"/>
              <w:jc w:val="center"/>
              <w:rPr>
                <w:sz w:val="20"/>
                <w:szCs w:val="20"/>
              </w:rPr>
            </w:pPr>
            <w:r w:rsidRPr="008E75F7">
              <w:rPr>
                <w:sz w:val="20"/>
                <w:szCs w:val="20"/>
              </w:rPr>
              <w:t>(</w:t>
            </w:r>
            <w:proofErr w:type="gramStart"/>
            <w:r w:rsidRPr="008E75F7">
              <w:rPr>
                <w:sz w:val="20"/>
                <w:szCs w:val="20"/>
              </w:rPr>
              <w:t>graduate</w:t>
            </w:r>
            <w:proofErr w:type="gramEnd"/>
            <w:r w:rsidRPr="008E75F7">
              <w:rPr>
                <w:sz w:val="20"/>
                <w:szCs w:val="20"/>
              </w:rPr>
              <w:t xml:space="preserve"> year)</w:t>
            </w:r>
          </w:p>
        </w:tc>
        <w:tc>
          <w:tcPr>
            <w:tcW w:w="3056" w:type="dxa"/>
            <w:vAlign w:val="center"/>
          </w:tcPr>
          <w:p w14:paraId="2792E781" w14:textId="77777777" w:rsidR="00C94346" w:rsidRPr="008E75F7" w:rsidRDefault="00C94346" w:rsidP="00CB210C">
            <w:pPr>
              <w:pStyle w:val="TableParagraph"/>
              <w:spacing w:before="1" w:line="242" w:lineRule="auto"/>
              <w:ind w:left="136" w:right="446"/>
              <w:rPr>
                <w:sz w:val="20"/>
                <w:szCs w:val="20"/>
              </w:rPr>
            </w:pPr>
            <w:r w:rsidRPr="008E75F7">
              <w:rPr>
                <w:sz w:val="20"/>
                <w:szCs w:val="20"/>
                <w:u w:val="single"/>
              </w:rPr>
              <w:t>12 credits</w:t>
            </w:r>
            <w:r w:rsidRPr="008E75F7">
              <w:rPr>
                <w:sz w:val="20"/>
                <w:szCs w:val="20"/>
              </w:rPr>
              <w:t>: electives and first theory class</w:t>
            </w:r>
          </w:p>
        </w:tc>
        <w:tc>
          <w:tcPr>
            <w:tcW w:w="240" w:type="dxa"/>
            <w:vMerge w:val="restart"/>
            <w:tcBorders>
              <w:top w:val="nil"/>
              <w:bottom w:val="nil"/>
              <w:right w:val="nil"/>
            </w:tcBorders>
          </w:tcPr>
          <w:p w14:paraId="49C807A5" w14:textId="77777777" w:rsidR="00C94346" w:rsidRPr="008E75F7" w:rsidRDefault="00C94346" w:rsidP="00835218">
            <w:pPr>
              <w:pStyle w:val="TableParagraph"/>
              <w:rPr>
                <w:rFonts w:ascii="Times New Roman"/>
                <w:sz w:val="20"/>
                <w:szCs w:val="20"/>
              </w:rPr>
            </w:pPr>
          </w:p>
        </w:tc>
        <w:tc>
          <w:tcPr>
            <w:tcW w:w="2103" w:type="dxa"/>
            <w:vMerge/>
            <w:tcBorders>
              <w:top w:val="nil"/>
              <w:left w:val="nil"/>
              <w:bottom w:val="nil"/>
              <w:right w:val="nil"/>
            </w:tcBorders>
          </w:tcPr>
          <w:p w14:paraId="19DA1F3C" w14:textId="77777777" w:rsidR="00C94346" w:rsidRPr="008E75F7" w:rsidRDefault="00C94346" w:rsidP="00835218">
            <w:pPr>
              <w:rPr>
                <w:szCs w:val="20"/>
              </w:rPr>
            </w:pPr>
          </w:p>
        </w:tc>
      </w:tr>
      <w:tr w:rsidR="00C94346" w:rsidRPr="008E75F7" w14:paraId="17A4E743" w14:textId="77777777" w:rsidTr="00331A75">
        <w:trPr>
          <w:trHeight w:val="1430"/>
          <w:jc w:val="right"/>
        </w:trPr>
        <w:tc>
          <w:tcPr>
            <w:tcW w:w="3421" w:type="dxa"/>
            <w:tcBorders>
              <w:bottom w:val="thinThickMediumGap" w:sz="12" w:space="0" w:color="000000"/>
            </w:tcBorders>
            <w:vAlign w:val="center"/>
          </w:tcPr>
          <w:p w14:paraId="1FAEDB40" w14:textId="77777777" w:rsidR="00C94346" w:rsidRPr="008E75F7" w:rsidRDefault="00C94346" w:rsidP="00615954">
            <w:pPr>
              <w:pStyle w:val="TableParagraph"/>
              <w:spacing w:line="281" w:lineRule="exact"/>
              <w:ind w:right="216"/>
              <w:jc w:val="center"/>
              <w:rPr>
                <w:b/>
                <w:sz w:val="20"/>
                <w:szCs w:val="20"/>
              </w:rPr>
            </w:pPr>
            <w:r w:rsidRPr="008E75F7">
              <w:rPr>
                <w:b/>
                <w:sz w:val="20"/>
                <w:szCs w:val="20"/>
              </w:rPr>
              <w:t>Semester 4</w:t>
            </w:r>
          </w:p>
          <w:p w14:paraId="121DF6BA" w14:textId="77777777" w:rsidR="00C94346" w:rsidRPr="008E75F7" w:rsidRDefault="00C94346" w:rsidP="00615954">
            <w:pPr>
              <w:pStyle w:val="TableParagraph"/>
              <w:spacing w:line="281" w:lineRule="exact"/>
              <w:ind w:right="221"/>
              <w:jc w:val="center"/>
              <w:rPr>
                <w:sz w:val="20"/>
                <w:szCs w:val="20"/>
              </w:rPr>
            </w:pPr>
            <w:r w:rsidRPr="008E75F7">
              <w:rPr>
                <w:sz w:val="20"/>
                <w:szCs w:val="20"/>
              </w:rPr>
              <w:t>(</w:t>
            </w:r>
            <w:proofErr w:type="gramStart"/>
            <w:r w:rsidRPr="008E75F7">
              <w:rPr>
                <w:sz w:val="20"/>
                <w:szCs w:val="20"/>
              </w:rPr>
              <w:t>graduate</w:t>
            </w:r>
            <w:proofErr w:type="gramEnd"/>
            <w:r w:rsidRPr="008E75F7">
              <w:rPr>
                <w:sz w:val="20"/>
                <w:szCs w:val="20"/>
              </w:rPr>
              <w:t xml:space="preserve"> year)</w:t>
            </w:r>
          </w:p>
        </w:tc>
        <w:tc>
          <w:tcPr>
            <w:tcW w:w="3056" w:type="dxa"/>
            <w:tcBorders>
              <w:bottom w:val="thinThickMediumGap" w:sz="12" w:space="0" w:color="000000"/>
            </w:tcBorders>
            <w:vAlign w:val="center"/>
          </w:tcPr>
          <w:p w14:paraId="228EF432" w14:textId="77777777" w:rsidR="00C94346" w:rsidRPr="008E75F7" w:rsidRDefault="00C94346" w:rsidP="00CB210C">
            <w:pPr>
              <w:pStyle w:val="TableParagraph"/>
              <w:spacing w:before="1"/>
              <w:ind w:left="136" w:right="594"/>
              <w:rPr>
                <w:sz w:val="20"/>
                <w:szCs w:val="20"/>
              </w:rPr>
            </w:pPr>
            <w:r w:rsidRPr="008E75F7">
              <w:rPr>
                <w:sz w:val="20"/>
                <w:szCs w:val="20"/>
                <w:u w:val="single"/>
              </w:rPr>
              <w:t>9 credits:</w:t>
            </w:r>
            <w:r w:rsidRPr="008E75F7">
              <w:rPr>
                <w:sz w:val="20"/>
                <w:szCs w:val="20"/>
              </w:rPr>
              <w:t xml:space="preserve"> electives </w:t>
            </w:r>
            <w:r w:rsidRPr="008E75F7">
              <w:rPr>
                <w:spacing w:val="-5"/>
                <w:sz w:val="20"/>
                <w:szCs w:val="20"/>
              </w:rPr>
              <w:t xml:space="preserve">and </w:t>
            </w:r>
            <w:r w:rsidRPr="008E75F7">
              <w:rPr>
                <w:sz w:val="20"/>
                <w:szCs w:val="20"/>
              </w:rPr>
              <w:t>second theory</w:t>
            </w:r>
            <w:r w:rsidRPr="008E75F7">
              <w:rPr>
                <w:spacing w:val="-3"/>
                <w:sz w:val="20"/>
                <w:szCs w:val="20"/>
              </w:rPr>
              <w:t xml:space="preserve"> </w:t>
            </w:r>
            <w:r w:rsidRPr="008E75F7">
              <w:rPr>
                <w:sz w:val="20"/>
                <w:szCs w:val="20"/>
              </w:rPr>
              <w:t>class</w:t>
            </w:r>
          </w:p>
          <w:p w14:paraId="613AE599" w14:textId="77777777" w:rsidR="00C94346" w:rsidRPr="008E75F7" w:rsidRDefault="00C94346" w:rsidP="00EF54D7">
            <w:pPr>
              <w:pStyle w:val="TableParagraph"/>
              <w:rPr>
                <w:b/>
                <w:sz w:val="20"/>
                <w:szCs w:val="20"/>
              </w:rPr>
            </w:pPr>
          </w:p>
          <w:p w14:paraId="2B870AB5" w14:textId="77777777" w:rsidR="00C94346" w:rsidRPr="008E75F7" w:rsidRDefault="00C94346" w:rsidP="00CB210C">
            <w:pPr>
              <w:pStyle w:val="TableParagraph"/>
              <w:ind w:left="136"/>
              <w:rPr>
                <w:sz w:val="20"/>
                <w:szCs w:val="20"/>
              </w:rPr>
            </w:pPr>
            <w:r w:rsidRPr="008E75F7">
              <w:rPr>
                <w:sz w:val="20"/>
                <w:szCs w:val="20"/>
                <w:u w:val="single"/>
              </w:rPr>
              <w:t>1 credit:</w:t>
            </w:r>
            <w:r w:rsidRPr="008E75F7">
              <w:rPr>
                <w:sz w:val="20"/>
                <w:szCs w:val="20"/>
              </w:rPr>
              <w:t xml:space="preserve"> </w:t>
            </w:r>
            <w:r w:rsidRPr="008E75F7">
              <w:rPr>
                <w:spacing w:val="-3"/>
                <w:sz w:val="20"/>
                <w:szCs w:val="20"/>
              </w:rPr>
              <w:t xml:space="preserve">Comprehensive </w:t>
            </w:r>
            <w:r w:rsidRPr="008E75F7">
              <w:rPr>
                <w:sz w:val="20"/>
                <w:szCs w:val="20"/>
              </w:rPr>
              <w:t>Exams (Comm</w:t>
            </w:r>
            <w:r w:rsidRPr="008E75F7">
              <w:rPr>
                <w:spacing w:val="-3"/>
                <w:sz w:val="20"/>
                <w:szCs w:val="20"/>
              </w:rPr>
              <w:t xml:space="preserve"> </w:t>
            </w:r>
            <w:r w:rsidRPr="008E75F7">
              <w:rPr>
                <w:sz w:val="20"/>
                <w:szCs w:val="20"/>
              </w:rPr>
              <w:t>599)</w:t>
            </w:r>
          </w:p>
        </w:tc>
        <w:tc>
          <w:tcPr>
            <w:tcW w:w="240" w:type="dxa"/>
            <w:vMerge/>
            <w:tcBorders>
              <w:top w:val="nil"/>
              <w:bottom w:val="nil"/>
              <w:right w:val="nil"/>
            </w:tcBorders>
          </w:tcPr>
          <w:p w14:paraId="76B27959" w14:textId="77777777" w:rsidR="00C94346" w:rsidRPr="008E75F7" w:rsidRDefault="00C94346" w:rsidP="00835218">
            <w:pPr>
              <w:rPr>
                <w:szCs w:val="20"/>
              </w:rPr>
            </w:pPr>
          </w:p>
        </w:tc>
        <w:tc>
          <w:tcPr>
            <w:tcW w:w="2103" w:type="dxa"/>
            <w:vMerge/>
            <w:tcBorders>
              <w:top w:val="nil"/>
              <w:left w:val="nil"/>
              <w:bottom w:val="nil"/>
              <w:right w:val="nil"/>
            </w:tcBorders>
          </w:tcPr>
          <w:p w14:paraId="37E642FE" w14:textId="77777777" w:rsidR="00C94346" w:rsidRPr="008E75F7" w:rsidRDefault="00C94346" w:rsidP="00835218">
            <w:pPr>
              <w:rPr>
                <w:szCs w:val="20"/>
              </w:rPr>
            </w:pPr>
          </w:p>
        </w:tc>
      </w:tr>
      <w:tr w:rsidR="00C94346" w:rsidRPr="008E75F7" w14:paraId="220B29AB" w14:textId="77777777" w:rsidTr="001C6DF8">
        <w:trPr>
          <w:trHeight w:val="363"/>
          <w:jc w:val="right"/>
        </w:trPr>
        <w:tc>
          <w:tcPr>
            <w:tcW w:w="3421" w:type="dxa"/>
            <w:tcBorders>
              <w:top w:val="thickThinMediumGap" w:sz="12" w:space="0" w:color="000000"/>
            </w:tcBorders>
            <w:shd w:val="clear" w:color="auto" w:fill="8B0015"/>
            <w:vAlign w:val="center"/>
          </w:tcPr>
          <w:p w14:paraId="2C48B8C7" w14:textId="77777777" w:rsidR="00C94346" w:rsidRPr="008E75F7" w:rsidRDefault="00C94346" w:rsidP="001C6DF8">
            <w:pPr>
              <w:pStyle w:val="TableParagraph"/>
              <w:spacing w:line="262" w:lineRule="exact"/>
              <w:ind w:left="225" w:right="218"/>
              <w:jc w:val="center"/>
              <w:rPr>
                <w:b/>
                <w:sz w:val="20"/>
                <w:szCs w:val="20"/>
              </w:rPr>
            </w:pPr>
            <w:r w:rsidRPr="008E75F7">
              <w:rPr>
                <w:b/>
                <w:sz w:val="20"/>
                <w:szCs w:val="20"/>
              </w:rPr>
              <w:t>Total</w:t>
            </w:r>
          </w:p>
        </w:tc>
        <w:tc>
          <w:tcPr>
            <w:tcW w:w="3056" w:type="dxa"/>
            <w:tcBorders>
              <w:top w:val="thickThinMediumGap" w:sz="12" w:space="0" w:color="000000"/>
            </w:tcBorders>
            <w:shd w:val="clear" w:color="auto" w:fill="8B0015"/>
            <w:vAlign w:val="center"/>
          </w:tcPr>
          <w:p w14:paraId="7CE5700C" w14:textId="77777777" w:rsidR="00C94346" w:rsidRPr="008E75F7" w:rsidRDefault="00C94346" w:rsidP="001C6DF8">
            <w:pPr>
              <w:pStyle w:val="TableParagraph"/>
              <w:spacing w:line="262" w:lineRule="exact"/>
              <w:ind w:left="107"/>
              <w:jc w:val="center"/>
              <w:rPr>
                <w:b/>
                <w:sz w:val="20"/>
                <w:szCs w:val="20"/>
              </w:rPr>
            </w:pPr>
            <w:r w:rsidRPr="008E75F7">
              <w:rPr>
                <w:b/>
                <w:sz w:val="20"/>
                <w:szCs w:val="20"/>
              </w:rPr>
              <w:t>34 credits</w:t>
            </w:r>
          </w:p>
        </w:tc>
        <w:tc>
          <w:tcPr>
            <w:tcW w:w="240" w:type="dxa"/>
            <w:vMerge/>
            <w:tcBorders>
              <w:top w:val="nil"/>
              <w:bottom w:val="nil"/>
              <w:right w:val="nil"/>
            </w:tcBorders>
          </w:tcPr>
          <w:p w14:paraId="090880B0" w14:textId="77777777" w:rsidR="00C94346" w:rsidRPr="008E75F7" w:rsidRDefault="00C94346" w:rsidP="00835218">
            <w:pPr>
              <w:rPr>
                <w:szCs w:val="20"/>
              </w:rPr>
            </w:pPr>
          </w:p>
        </w:tc>
        <w:tc>
          <w:tcPr>
            <w:tcW w:w="2103" w:type="dxa"/>
            <w:vMerge/>
            <w:tcBorders>
              <w:top w:val="nil"/>
              <w:left w:val="nil"/>
              <w:bottom w:val="nil"/>
              <w:right w:val="nil"/>
            </w:tcBorders>
          </w:tcPr>
          <w:p w14:paraId="263D8B06" w14:textId="77777777" w:rsidR="00C94346" w:rsidRPr="008E75F7" w:rsidRDefault="00C94346" w:rsidP="00835218">
            <w:pPr>
              <w:rPr>
                <w:szCs w:val="20"/>
              </w:rPr>
            </w:pPr>
          </w:p>
        </w:tc>
      </w:tr>
    </w:tbl>
    <w:p w14:paraId="214A3959" w14:textId="77777777" w:rsidR="00C94346" w:rsidRDefault="00C94346" w:rsidP="00C94346"/>
    <w:p w14:paraId="3786D5F6" w14:textId="77777777" w:rsidR="00C94346" w:rsidRPr="00C94346" w:rsidRDefault="00AD229B" w:rsidP="0063191B">
      <w:pPr>
        <w:rPr>
          <w:rFonts w:asciiTheme="majorHAnsi" w:hAnsiTheme="majorHAnsi"/>
          <w:b/>
          <w:sz w:val="24"/>
          <w:szCs w:val="24"/>
        </w:rPr>
      </w:pPr>
      <w:r>
        <w:rPr>
          <w:rFonts w:asciiTheme="majorHAnsi" w:hAnsiTheme="majorHAnsi"/>
          <w:b/>
          <w:sz w:val="24"/>
          <w:szCs w:val="24"/>
        </w:rPr>
        <w:br w:type="page"/>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4861"/>
        <w:gridCol w:w="1635"/>
        <w:gridCol w:w="2180"/>
      </w:tblGrid>
      <w:tr w:rsidR="00CB210C" w14:paraId="6BEE009D" w14:textId="77777777" w:rsidTr="006A2278">
        <w:trPr>
          <w:trHeight w:val="630"/>
          <w:jc w:val="center"/>
        </w:trPr>
        <w:tc>
          <w:tcPr>
            <w:tcW w:w="9180" w:type="dxa"/>
            <w:gridSpan w:val="4"/>
            <w:tcBorders>
              <w:top w:val="nil"/>
              <w:left w:val="nil"/>
              <w:bottom w:val="single" w:sz="4" w:space="0" w:color="9EABAE"/>
              <w:right w:val="nil"/>
            </w:tcBorders>
            <w:vAlign w:val="center"/>
          </w:tcPr>
          <w:p w14:paraId="4ACB14E9" w14:textId="77777777" w:rsidR="00CB210C" w:rsidRPr="00FC7F99" w:rsidRDefault="00CB210C" w:rsidP="00CB210C">
            <w:pPr>
              <w:pStyle w:val="TableParagraph"/>
              <w:jc w:val="center"/>
              <w:rPr>
                <w:rFonts w:ascii="MiloOT-Xbold" w:hAnsi="MiloOT-Xbold"/>
                <w:sz w:val="27"/>
                <w:szCs w:val="27"/>
              </w:rPr>
            </w:pPr>
            <w:r w:rsidRPr="00FC7F99">
              <w:rPr>
                <w:rFonts w:ascii="MiloOT-Xbold" w:hAnsi="MiloOT-Xbold"/>
                <w:b/>
                <w:color w:val="AB0520"/>
                <w:sz w:val="27"/>
                <w:szCs w:val="27"/>
              </w:rPr>
              <w:lastRenderedPageBreak/>
              <w:t>Communication Accelerated MA Unit Distribution</w:t>
            </w:r>
          </w:p>
        </w:tc>
      </w:tr>
      <w:tr w:rsidR="00FC7F99" w14:paraId="338BEA6C" w14:textId="77777777" w:rsidTr="006A2278">
        <w:trPr>
          <w:trHeight w:val="647"/>
          <w:jc w:val="center"/>
        </w:trPr>
        <w:tc>
          <w:tcPr>
            <w:tcW w:w="504" w:type="dxa"/>
            <w:tcBorders>
              <w:top w:val="single" w:sz="4" w:space="0" w:color="auto"/>
              <w:bottom w:val="nil"/>
            </w:tcBorders>
          </w:tcPr>
          <w:p w14:paraId="249A7C4D" w14:textId="77777777" w:rsidR="00FC7F99" w:rsidRDefault="00FC7F99" w:rsidP="00835218">
            <w:pPr>
              <w:pStyle w:val="TableParagraph"/>
              <w:spacing w:line="281" w:lineRule="exact"/>
              <w:ind w:right="47"/>
              <w:jc w:val="center"/>
              <w:rPr>
                <w:b/>
                <w:sz w:val="24"/>
              </w:rPr>
            </w:pPr>
            <w:r>
              <w:rPr>
                <w:b/>
                <w:sz w:val="24"/>
              </w:rPr>
              <w:t>A</w:t>
            </w:r>
          </w:p>
        </w:tc>
        <w:tc>
          <w:tcPr>
            <w:tcW w:w="4861" w:type="dxa"/>
            <w:vMerge w:val="restart"/>
            <w:tcBorders>
              <w:top w:val="single" w:sz="4" w:space="0" w:color="auto"/>
            </w:tcBorders>
          </w:tcPr>
          <w:p w14:paraId="559F53CA" w14:textId="77777777" w:rsidR="00FC7F99" w:rsidRPr="00DB6BD2" w:rsidRDefault="00FC7F99" w:rsidP="00DB6BD2">
            <w:pPr>
              <w:pStyle w:val="TableParagraph"/>
              <w:spacing w:after="80" w:line="281" w:lineRule="exact"/>
              <w:ind w:left="144"/>
              <w:rPr>
                <w:b/>
                <w:i/>
                <w:sz w:val="24"/>
              </w:rPr>
            </w:pPr>
            <w:r w:rsidRPr="00DB6BD2">
              <w:rPr>
                <w:b/>
                <w:i/>
                <w:sz w:val="24"/>
              </w:rPr>
              <w:t>Required Core</w:t>
            </w:r>
            <w:r w:rsidRPr="00DB6BD2">
              <w:rPr>
                <w:b/>
                <w:i/>
                <w:spacing w:val="-10"/>
                <w:sz w:val="24"/>
              </w:rPr>
              <w:t xml:space="preserve"> </w:t>
            </w:r>
            <w:r w:rsidRPr="00DB6BD2">
              <w:rPr>
                <w:b/>
                <w:i/>
                <w:sz w:val="24"/>
              </w:rPr>
              <w:t>Courses</w:t>
            </w:r>
          </w:p>
          <w:p w14:paraId="5C5E409A" w14:textId="77777777" w:rsidR="00FC7F99" w:rsidRDefault="00FC7F99" w:rsidP="00C94346">
            <w:pPr>
              <w:pStyle w:val="TableParagraph"/>
              <w:numPr>
                <w:ilvl w:val="0"/>
                <w:numId w:val="17"/>
              </w:numPr>
              <w:tabs>
                <w:tab w:val="left" w:pos="863"/>
                <w:tab w:val="left" w:pos="864"/>
              </w:tabs>
              <w:ind w:right="860"/>
              <w:rPr>
                <w:sz w:val="24"/>
              </w:rPr>
            </w:pPr>
            <w:r>
              <w:rPr>
                <w:sz w:val="24"/>
              </w:rPr>
              <w:t>500: Introduction to Graduate Studies in</w:t>
            </w:r>
            <w:r>
              <w:rPr>
                <w:spacing w:val="-2"/>
                <w:sz w:val="24"/>
              </w:rPr>
              <w:t xml:space="preserve"> </w:t>
            </w:r>
            <w:r>
              <w:rPr>
                <w:sz w:val="24"/>
              </w:rPr>
              <w:t>Communication</w:t>
            </w:r>
          </w:p>
          <w:p w14:paraId="26E13415" w14:textId="77777777" w:rsidR="00FC7F99" w:rsidRDefault="00FC7F99" w:rsidP="00C94346">
            <w:pPr>
              <w:pStyle w:val="TableParagraph"/>
              <w:numPr>
                <w:ilvl w:val="0"/>
                <w:numId w:val="17"/>
              </w:numPr>
              <w:tabs>
                <w:tab w:val="left" w:pos="863"/>
                <w:tab w:val="left" w:pos="864"/>
              </w:tabs>
              <w:rPr>
                <w:sz w:val="24"/>
              </w:rPr>
            </w:pPr>
            <w:r>
              <w:rPr>
                <w:sz w:val="24"/>
              </w:rPr>
              <w:t>561: Research Methods</w:t>
            </w:r>
            <w:r>
              <w:rPr>
                <w:spacing w:val="1"/>
                <w:sz w:val="24"/>
              </w:rPr>
              <w:t xml:space="preserve"> </w:t>
            </w:r>
            <w:r>
              <w:rPr>
                <w:sz w:val="24"/>
              </w:rPr>
              <w:t>I</w:t>
            </w:r>
          </w:p>
          <w:p w14:paraId="2897BED4" w14:textId="77777777" w:rsidR="00FC7F99" w:rsidRDefault="00FC7F99" w:rsidP="00C94346">
            <w:pPr>
              <w:pStyle w:val="TableParagraph"/>
              <w:numPr>
                <w:ilvl w:val="0"/>
                <w:numId w:val="17"/>
              </w:numPr>
              <w:tabs>
                <w:tab w:val="left" w:pos="863"/>
                <w:tab w:val="left" w:pos="864"/>
              </w:tabs>
              <w:spacing w:before="1"/>
              <w:rPr>
                <w:sz w:val="24"/>
              </w:rPr>
            </w:pPr>
            <w:r>
              <w:rPr>
                <w:sz w:val="24"/>
              </w:rPr>
              <w:t>571: Research Methods</w:t>
            </w:r>
            <w:r>
              <w:rPr>
                <w:spacing w:val="1"/>
                <w:sz w:val="24"/>
              </w:rPr>
              <w:t xml:space="preserve"> </w:t>
            </w:r>
            <w:r>
              <w:rPr>
                <w:sz w:val="24"/>
              </w:rPr>
              <w:t>II</w:t>
            </w:r>
          </w:p>
        </w:tc>
        <w:tc>
          <w:tcPr>
            <w:tcW w:w="1635" w:type="dxa"/>
            <w:vMerge w:val="restart"/>
            <w:tcBorders>
              <w:top w:val="single" w:sz="4" w:space="0" w:color="auto"/>
            </w:tcBorders>
            <w:vAlign w:val="center"/>
          </w:tcPr>
          <w:p w14:paraId="6080A381" w14:textId="77777777" w:rsidR="00FC7F99" w:rsidRDefault="00FC7F99" w:rsidP="00DB6BD2">
            <w:pPr>
              <w:pStyle w:val="TableParagraph"/>
              <w:ind w:right="358" w:firstLine="285"/>
              <w:jc w:val="center"/>
              <w:rPr>
                <w:rFonts w:ascii="Times New Roman"/>
              </w:rPr>
            </w:pPr>
            <w:r>
              <w:rPr>
                <w:sz w:val="24"/>
              </w:rPr>
              <w:t>9 credits</w:t>
            </w:r>
          </w:p>
        </w:tc>
        <w:tc>
          <w:tcPr>
            <w:tcW w:w="2180" w:type="dxa"/>
            <w:vMerge w:val="restart"/>
            <w:tcBorders>
              <w:top w:val="single" w:sz="4" w:space="0" w:color="9EABAE"/>
              <w:right w:val="single" w:sz="4" w:space="0" w:color="9EABAE"/>
            </w:tcBorders>
            <w:shd w:val="clear" w:color="auto" w:fill="9EABAE"/>
          </w:tcPr>
          <w:p w14:paraId="420D798F" w14:textId="77777777" w:rsidR="00FC7F99" w:rsidRDefault="00FC7F99" w:rsidP="00FC7F99">
            <w:pPr>
              <w:pStyle w:val="TableParagraph"/>
              <w:spacing w:before="3"/>
              <w:jc w:val="center"/>
              <w:rPr>
                <w:b/>
                <w:color w:val="E2E9EB"/>
                <w:sz w:val="31"/>
              </w:rPr>
            </w:pPr>
          </w:p>
          <w:p w14:paraId="19FD39CB" w14:textId="77777777" w:rsidR="00FC7F99" w:rsidRPr="00FC7F99" w:rsidRDefault="00FC7F99" w:rsidP="00FC7F99">
            <w:pPr>
              <w:pStyle w:val="TableParagraph"/>
              <w:spacing w:before="3"/>
              <w:jc w:val="center"/>
              <w:rPr>
                <w:b/>
                <w:color w:val="E2E9EB"/>
                <w:sz w:val="18"/>
              </w:rPr>
            </w:pPr>
          </w:p>
          <w:p w14:paraId="229EE83B" w14:textId="77777777" w:rsidR="00FC7F99" w:rsidRPr="00331A75" w:rsidRDefault="00FC7F99" w:rsidP="00FC7F99">
            <w:pPr>
              <w:pStyle w:val="TableParagraph"/>
              <w:spacing w:before="3"/>
              <w:jc w:val="center"/>
              <w:rPr>
                <w:b/>
                <w:color w:val="E2E9EB"/>
                <w:sz w:val="31"/>
              </w:rPr>
            </w:pPr>
          </w:p>
          <w:p w14:paraId="453FDDD9" w14:textId="77777777" w:rsidR="00FC7F99" w:rsidRPr="00331A75" w:rsidRDefault="00FC7F99" w:rsidP="00FC7F99">
            <w:pPr>
              <w:pStyle w:val="TableParagraph"/>
              <w:ind w:right="152" w:firstLine="180"/>
              <w:jc w:val="center"/>
              <w:rPr>
                <w:color w:val="E2E9EB"/>
                <w:sz w:val="24"/>
              </w:rPr>
            </w:pPr>
            <w:r w:rsidRPr="00331A75">
              <w:rPr>
                <w:color w:val="E2E9EB"/>
                <w:sz w:val="24"/>
              </w:rPr>
              <w:t>Total of 34 credits required</w:t>
            </w:r>
          </w:p>
          <w:p w14:paraId="3E2EB36F" w14:textId="77777777" w:rsidR="00FC7F99" w:rsidRDefault="00FC7F99" w:rsidP="0063191B">
            <w:pPr>
              <w:pStyle w:val="TableParagraph"/>
              <w:spacing w:before="2"/>
              <w:jc w:val="center"/>
              <w:rPr>
                <w:b/>
                <w:color w:val="E2E9EB"/>
                <w:sz w:val="35"/>
              </w:rPr>
            </w:pPr>
          </w:p>
          <w:p w14:paraId="20A68EDB" w14:textId="77777777" w:rsidR="00FC7F99" w:rsidRPr="00331A75" w:rsidRDefault="00FC7F99" w:rsidP="0063191B">
            <w:pPr>
              <w:pStyle w:val="TableParagraph"/>
              <w:spacing w:before="2"/>
              <w:jc w:val="center"/>
              <w:rPr>
                <w:b/>
                <w:color w:val="E2E9EB"/>
                <w:sz w:val="35"/>
              </w:rPr>
            </w:pPr>
          </w:p>
          <w:p w14:paraId="30C31FC2" w14:textId="77777777" w:rsidR="00FC7F99" w:rsidRDefault="00FC7F99" w:rsidP="00FC7F99">
            <w:pPr>
              <w:pStyle w:val="TableParagraph"/>
              <w:ind w:left="180" w:right="187" w:hanging="74"/>
              <w:jc w:val="center"/>
              <w:rPr>
                <w:color w:val="E2E9EB"/>
                <w:sz w:val="24"/>
              </w:rPr>
            </w:pPr>
            <w:r w:rsidRPr="00331A75">
              <w:rPr>
                <w:color w:val="E2E9EB"/>
                <w:sz w:val="24"/>
              </w:rPr>
              <w:t>Minimum overall graduate level GPA 3.0</w:t>
            </w:r>
          </w:p>
          <w:p w14:paraId="48A611CB" w14:textId="77777777" w:rsidR="00FC7F99" w:rsidRDefault="00FC7F99" w:rsidP="00DB6BD2">
            <w:pPr>
              <w:pStyle w:val="TableParagraph"/>
              <w:ind w:left="180" w:right="187" w:hanging="180"/>
              <w:jc w:val="center"/>
              <w:rPr>
                <w:color w:val="E2E9EB"/>
                <w:sz w:val="24"/>
              </w:rPr>
            </w:pPr>
          </w:p>
          <w:p w14:paraId="26057B0E" w14:textId="77777777" w:rsidR="00FC7F99" w:rsidRPr="00331A75" w:rsidRDefault="00FC7F99" w:rsidP="00DB6BD2">
            <w:pPr>
              <w:pStyle w:val="TableParagraph"/>
              <w:ind w:left="180" w:right="187" w:hanging="180"/>
              <w:jc w:val="center"/>
              <w:rPr>
                <w:color w:val="E2E9EB"/>
                <w:sz w:val="24"/>
              </w:rPr>
            </w:pPr>
          </w:p>
          <w:p w14:paraId="3B4E878D" w14:textId="77777777" w:rsidR="00FC7F99" w:rsidRPr="00331A75" w:rsidRDefault="00FC7F99" w:rsidP="00FC7F99">
            <w:pPr>
              <w:pStyle w:val="TableParagraph"/>
              <w:spacing w:before="65"/>
              <w:ind w:left="180" w:right="187" w:hanging="74"/>
              <w:jc w:val="center"/>
              <w:rPr>
                <w:color w:val="E2E9EB"/>
                <w:sz w:val="24"/>
              </w:rPr>
            </w:pPr>
            <w:r w:rsidRPr="00331A75">
              <w:rPr>
                <w:color w:val="E2E9EB"/>
                <w:sz w:val="24"/>
              </w:rPr>
              <w:t>Minimum overall undergraduate level GPA 3.3</w:t>
            </w:r>
          </w:p>
          <w:p w14:paraId="4EB3004B" w14:textId="77777777" w:rsidR="00FC7F99" w:rsidRPr="00331A75" w:rsidRDefault="00FC7F99" w:rsidP="0063191B">
            <w:pPr>
              <w:pStyle w:val="TableParagraph"/>
              <w:jc w:val="center"/>
              <w:rPr>
                <w:b/>
                <w:color w:val="E2E9EB"/>
                <w:sz w:val="24"/>
              </w:rPr>
            </w:pPr>
          </w:p>
          <w:p w14:paraId="441F0F71" w14:textId="77777777" w:rsidR="00FC7F99" w:rsidRPr="00331A75" w:rsidRDefault="00FC7F99" w:rsidP="0063191B">
            <w:pPr>
              <w:pStyle w:val="TableParagraph"/>
              <w:jc w:val="center"/>
              <w:rPr>
                <w:b/>
                <w:color w:val="E2E9EB"/>
                <w:sz w:val="24"/>
              </w:rPr>
            </w:pPr>
          </w:p>
          <w:p w14:paraId="76A045DA" w14:textId="77777777" w:rsidR="00FC7F99" w:rsidRPr="00331A75" w:rsidRDefault="00FC7F99" w:rsidP="0063191B">
            <w:pPr>
              <w:pStyle w:val="TableParagraph"/>
              <w:jc w:val="center"/>
              <w:rPr>
                <w:b/>
                <w:color w:val="E2E9EB"/>
                <w:sz w:val="24"/>
              </w:rPr>
            </w:pPr>
          </w:p>
          <w:p w14:paraId="7DA4BA4C" w14:textId="77777777" w:rsidR="00FC7F99" w:rsidRPr="00FC7F99" w:rsidRDefault="00FF3E79" w:rsidP="00FC7F99">
            <w:pPr>
              <w:pStyle w:val="TableParagraph"/>
              <w:spacing w:before="1"/>
              <w:ind w:left="180" w:right="140" w:hanging="164"/>
              <w:jc w:val="center"/>
              <w:rPr>
                <w:color w:val="E2E9EB"/>
                <w:sz w:val="24"/>
              </w:rPr>
            </w:pPr>
            <w:r>
              <w:rPr>
                <w:color w:val="E2E9EB"/>
                <w:sz w:val="24"/>
              </w:rPr>
              <w:t>1</w:t>
            </w:r>
            <w:r w:rsidR="00FC7F99" w:rsidRPr="00331A75">
              <w:rPr>
                <w:color w:val="E2E9EB"/>
                <w:sz w:val="24"/>
              </w:rPr>
              <w:t xml:space="preserve"> graduate course outside of Communication can count toward degree</w:t>
            </w:r>
          </w:p>
        </w:tc>
      </w:tr>
      <w:tr w:rsidR="00FC7F99" w14:paraId="4BBC6428" w14:textId="77777777" w:rsidTr="006A2278">
        <w:trPr>
          <w:trHeight w:val="1025"/>
          <w:jc w:val="center"/>
        </w:trPr>
        <w:tc>
          <w:tcPr>
            <w:tcW w:w="504" w:type="dxa"/>
            <w:tcBorders>
              <w:top w:val="nil"/>
            </w:tcBorders>
          </w:tcPr>
          <w:p w14:paraId="19AD11F8" w14:textId="77777777" w:rsidR="00FC7F99" w:rsidRDefault="00FC7F99" w:rsidP="00835218">
            <w:pPr>
              <w:pStyle w:val="TableParagraph"/>
              <w:rPr>
                <w:rFonts w:ascii="Times New Roman"/>
              </w:rPr>
            </w:pPr>
          </w:p>
        </w:tc>
        <w:tc>
          <w:tcPr>
            <w:tcW w:w="4861" w:type="dxa"/>
            <w:vMerge/>
            <w:tcBorders>
              <w:top w:val="nil"/>
            </w:tcBorders>
          </w:tcPr>
          <w:p w14:paraId="1F971DAE" w14:textId="77777777" w:rsidR="00FC7F99" w:rsidRDefault="00FC7F99" w:rsidP="00835218">
            <w:pPr>
              <w:rPr>
                <w:sz w:val="2"/>
                <w:szCs w:val="2"/>
              </w:rPr>
            </w:pPr>
          </w:p>
        </w:tc>
        <w:tc>
          <w:tcPr>
            <w:tcW w:w="1635" w:type="dxa"/>
            <w:vMerge/>
            <w:vAlign w:val="center"/>
          </w:tcPr>
          <w:p w14:paraId="035A53BD" w14:textId="77777777" w:rsidR="00FC7F99" w:rsidRDefault="00FC7F99" w:rsidP="00DB6BD2">
            <w:pPr>
              <w:pStyle w:val="TableParagraph"/>
              <w:ind w:right="358"/>
              <w:jc w:val="center"/>
              <w:rPr>
                <w:sz w:val="24"/>
              </w:rPr>
            </w:pPr>
          </w:p>
        </w:tc>
        <w:tc>
          <w:tcPr>
            <w:tcW w:w="2180" w:type="dxa"/>
            <w:vMerge/>
            <w:tcBorders>
              <w:right w:val="single" w:sz="4" w:space="0" w:color="9EABAE"/>
            </w:tcBorders>
            <w:shd w:val="clear" w:color="auto" w:fill="9EABAE"/>
            <w:vAlign w:val="center"/>
          </w:tcPr>
          <w:p w14:paraId="3B4B1DA0" w14:textId="77777777" w:rsidR="00FC7F99" w:rsidRPr="00331A75" w:rsidRDefault="00FC7F99" w:rsidP="00DB6BD2">
            <w:pPr>
              <w:pStyle w:val="TableParagraph"/>
              <w:spacing w:before="1"/>
              <w:ind w:left="180" w:right="140"/>
              <w:jc w:val="center"/>
              <w:rPr>
                <w:color w:val="E2E9EB"/>
                <w:sz w:val="24"/>
              </w:rPr>
            </w:pPr>
          </w:p>
        </w:tc>
      </w:tr>
      <w:tr w:rsidR="00FC7F99" w14:paraId="3833A423" w14:textId="77777777" w:rsidTr="006A2278">
        <w:trPr>
          <w:trHeight w:val="1473"/>
          <w:jc w:val="center"/>
        </w:trPr>
        <w:tc>
          <w:tcPr>
            <w:tcW w:w="504" w:type="dxa"/>
            <w:tcBorders>
              <w:bottom w:val="nil"/>
            </w:tcBorders>
          </w:tcPr>
          <w:p w14:paraId="155B34FD" w14:textId="77777777" w:rsidR="00FC7F99" w:rsidRDefault="00FC7F99" w:rsidP="00835218">
            <w:pPr>
              <w:pStyle w:val="TableParagraph"/>
              <w:spacing w:line="281" w:lineRule="exact"/>
              <w:ind w:right="48"/>
              <w:jc w:val="center"/>
              <w:rPr>
                <w:b/>
                <w:sz w:val="24"/>
              </w:rPr>
            </w:pPr>
            <w:r>
              <w:rPr>
                <w:b/>
                <w:sz w:val="24"/>
              </w:rPr>
              <w:t>B</w:t>
            </w:r>
          </w:p>
        </w:tc>
        <w:tc>
          <w:tcPr>
            <w:tcW w:w="4861" w:type="dxa"/>
            <w:tcBorders>
              <w:bottom w:val="nil"/>
            </w:tcBorders>
          </w:tcPr>
          <w:p w14:paraId="670C9B4F" w14:textId="77777777" w:rsidR="00FC7F99" w:rsidRPr="00DB6BD2" w:rsidRDefault="00FC7F99" w:rsidP="00DB6BD2">
            <w:pPr>
              <w:pStyle w:val="TableParagraph"/>
              <w:spacing w:after="80"/>
              <w:ind w:left="144" w:right="202"/>
              <w:rPr>
                <w:b/>
                <w:i/>
                <w:sz w:val="24"/>
              </w:rPr>
            </w:pPr>
            <w:r w:rsidRPr="00DB6BD2">
              <w:rPr>
                <w:b/>
                <w:i/>
                <w:sz w:val="24"/>
              </w:rPr>
              <w:t>Theory Courses</w:t>
            </w:r>
          </w:p>
          <w:p w14:paraId="69AF17E3" w14:textId="77777777" w:rsidR="00FC7F99" w:rsidRDefault="00FC7F99" w:rsidP="0063191B">
            <w:pPr>
              <w:pStyle w:val="TableParagraph"/>
              <w:numPr>
                <w:ilvl w:val="0"/>
                <w:numId w:val="19"/>
              </w:numPr>
              <w:ind w:right="200"/>
              <w:rPr>
                <w:sz w:val="24"/>
              </w:rPr>
            </w:pPr>
            <w:r>
              <w:rPr>
                <w:sz w:val="24"/>
              </w:rPr>
              <w:t>Selected from COMM 609, 610, 620, and 669</w:t>
            </w:r>
          </w:p>
          <w:p w14:paraId="7D3458C5" w14:textId="77777777" w:rsidR="00FC7F99" w:rsidRDefault="00FC7F99" w:rsidP="0063191B">
            <w:pPr>
              <w:pStyle w:val="TableParagraph"/>
              <w:numPr>
                <w:ilvl w:val="0"/>
                <w:numId w:val="19"/>
              </w:numPr>
              <w:ind w:right="200"/>
              <w:rPr>
                <w:sz w:val="24"/>
              </w:rPr>
            </w:pPr>
            <w:r>
              <w:rPr>
                <w:sz w:val="24"/>
              </w:rPr>
              <w:t>One course is offered per semester, and students must take both courses offered in the second year of their program</w:t>
            </w:r>
          </w:p>
          <w:p w14:paraId="5C3E80B1" w14:textId="77777777" w:rsidR="00FC7F99" w:rsidRDefault="00FC7F99" w:rsidP="0063191B">
            <w:pPr>
              <w:pStyle w:val="TableParagraph"/>
              <w:numPr>
                <w:ilvl w:val="0"/>
                <w:numId w:val="19"/>
              </w:numPr>
              <w:ind w:right="200"/>
              <w:rPr>
                <w:sz w:val="24"/>
              </w:rPr>
            </w:pPr>
            <w:r>
              <w:rPr>
                <w:sz w:val="24"/>
              </w:rPr>
              <w:t>One in Fall and one in Spring</w:t>
            </w:r>
          </w:p>
        </w:tc>
        <w:tc>
          <w:tcPr>
            <w:tcW w:w="1635" w:type="dxa"/>
            <w:tcBorders>
              <w:bottom w:val="nil"/>
            </w:tcBorders>
            <w:vAlign w:val="center"/>
          </w:tcPr>
          <w:p w14:paraId="64DBDB58" w14:textId="77777777" w:rsidR="00FC7F99" w:rsidRDefault="00FC7F99" w:rsidP="00DB6BD2">
            <w:pPr>
              <w:pStyle w:val="TableParagraph"/>
              <w:spacing w:line="281" w:lineRule="exact"/>
              <w:ind w:right="358" w:firstLine="285"/>
              <w:jc w:val="center"/>
              <w:rPr>
                <w:sz w:val="24"/>
              </w:rPr>
            </w:pPr>
            <w:r>
              <w:rPr>
                <w:sz w:val="24"/>
              </w:rPr>
              <w:t>6 credits</w:t>
            </w:r>
          </w:p>
        </w:tc>
        <w:tc>
          <w:tcPr>
            <w:tcW w:w="2180" w:type="dxa"/>
            <w:vMerge/>
            <w:tcBorders>
              <w:right w:val="single" w:sz="4" w:space="0" w:color="9EABAE"/>
            </w:tcBorders>
            <w:shd w:val="clear" w:color="auto" w:fill="9EABAE"/>
            <w:vAlign w:val="center"/>
          </w:tcPr>
          <w:p w14:paraId="617A9F06" w14:textId="77777777" w:rsidR="00FC7F99" w:rsidRPr="00331A75" w:rsidRDefault="00FC7F99" w:rsidP="00DB6BD2">
            <w:pPr>
              <w:pStyle w:val="TableParagraph"/>
              <w:spacing w:before="1"/>
              <w:ind w:left="180" w:right="140"/>
              <w:jc w:val="center"/>
              <w:rPr>
                <w:color w:val="E2E9EB"/>
                <w:sz w:val="24"/>
              </w:rPr>
            </w:pPr>
          </w:p>
        </w:tc>
      </w:tr>
      <w:tr w:rsidR="00FC7F99" w14:paraId="0C397149" w14:textId="77777777" w:rsidTr="006A2278">
        <w:trPr>
          <w:trHeight w:val="80"/>
          <w:jc w:val="center"/>
        </w:trPr>
        <w:tc>
          <w:tcPr>
            <w:tcW w:w="504" w:type="dxa"/>
            <w:tcBorders>
              <w:top w:val="nil"/>
            </w:tcBorders>
          </w:tcPr>
          <w:p w14:paraId="302CAF54" w14:textId="77777777" w:rsidR="00FC7F99" w:rsidRDefault="00FC7F99" w:rsidP="00835218">
            <w:pPr>
              <w:pStyle w:val="TableParagraph"/>
              <w:rPr>
                <w:rFonts w:ascii="Times New Roman"/>
                <w:sz w:val="14"/>
              </w:rPr>
            </w:pPr>
          </w:p>
        </w:tc>
        <w:tc>
          <w:tcPr>
            <w:tcW w:w="4861" w:type="dxa"/>
            <w:tcBorders>
              <w:top w:val="nil"/>
            </w:tcBorders>
          </w:tcPr>
          <w:p w14:paraId="3D4EF079" w14:textId="77777777" w:rsidR="00FC7F99" w:rsidRDefault="00FC7F99" w:rsidP="00835218">
            <w:pPr>
              <w:pStyle w:val="TableParagraph"/>
              <w:rPr>
                <w:rFonts w:ascii="Times New Roman"/>
                <w:sz w:val="14"/>
              </w:rPr>
            </w:pPr>
          </w:p>
        </w:tc>
        <w:tc>
          <w:tcPr>
            <w:tcW w:w="1635" w:type="dxa"/>
            <w:tcBorders>
              <w:top w:val="nil"/>
            </w:tcBorders>
            <w:vAlign w:val="center"/>
          </w:tcPr>
          <w:p w14:paraId="186C2C53" w14:textId="77777777" w:rsidR="00FC7F99" w:rsidRDefault="00FC7F99" w:rsidP="00DB6BD2">
            <w:pPr>
              <w:pStyle w:val="TableParagraph"/>
              <w:jc w:val="center"/>
              <w:rPr>
                <w:rFonts w:ascii="Times New Roman"/>
                <w:sz w:val="14"/>
              </w:rPr>
            </w:pPr>
          </w:p>
        </w:tc>
        <w:tc>
          <w:tcPr>
            <w:tcW w:w="2180" w:type="dxa"/>
            <w:vMerge/>
            <w:tcBorders>
              <w:right w:val="single" w:sz="4" w:space="0" w:color="9EABAE"/>
            </w:tcBorders>
            <w:shd w:val="clear" w:color="auto" w:fill="9EABAE"/>
            <w:vAlign w:val="center"/>
          </w:tcPr>
          <w:p w14:paraId="08ED21E1" w14:textId="77777777" w:rsidR="00FC7F99" w:rsidRPr="00331A75" w:rsidRDefault="00FC7F99" w:rsidP="00DB6BD2">
            <w:pPr>
              <w:pStyle w:val="TableParagraph"/>
              <w:spacing w:before="1"/>
              <w:ind w:left="180" w:right="140"/>
              <w:jc w:val="center"/>
              <w:rPr>
                <w:color w:val="E2E9EB"/>
                <w:sz w:val="24"/>
              </w:rPr>
            </w:pPr>
          </w:p>
        </w:tc>
      </w:tr>
      <w:tr w:rsidR="00FC7F99" w14:paraId="761B548C" w14:textId="77777777" w:rsidTr="006A2278">
        <w:trPr>
          <w:trHeight w:val="2492"/>
          <w:jc w:val="center"/>
        </w:trPr>
        <w:tc>
          <w:tcPr>
            <w:tcW w:w="504" w:type="dxa"/>
          </w:tcPr>
          <w:p w14:paraId="12BBA802" w14:textId="77777777" w:rsidR="00FC7F99" w:rsidRDefault="00FC7F99" w:rsidP="00835218">
            <w:pPr>
              <w:pStyle w:val="TableParagraph"/>
              <w:spacing w:line="281" w:lineRule="exact"/>
              <w:ind w:right="66"/>
              <w:jc w:val="center"/>
              <w:rPr>
                <w:b/>
                <w:sz w:val="24"/>
              </w:rPr>
            </w:pPr>
            <w:r>
              <w:rPr>
                <w:b/>
                <w:sz w:val="24"/>
              </w:rPr>
              <w:t>C</w:t>
            </w:r>
          </w:p>
        </w:tc>
        <w:tc>
          <w:tcPr>
            <w:tcW w:w="4861" w:type="dxa"/>
          </w:tcPr>
          <w:p w14:paraId="442907D4" w14:textId="77777777" w:rsidR="00FC7F99" w:rsidRPr="00DB6BD2" w:rsidRDefault="00FC7F99" w:rsidP="00835218">
            <w:pPr>
              <w:pStyle w:val="TableParagraph"/>
              <w:ind w:left="143" w:right="182"/>
              <w:rPr>
                <w:b/>
                <w:i/>
                <w:sz w:val="24"/>
              </w:rPr>
            </w:pPr>
            <w:r w:rsidRPr="00DB6BD2">
              <w:rPr>
                <w:b/>
                <w:i/>
                <w:sz w:val="24"/>
              </w:rPr>
              <w:t>Communication Electives</w:t>
            </w:r>
          </w:p>
          <w:p w14:paraId="751E2535" w14:textId="77777777" w:rsidR="00FC7F99" w:rsidRPr="00DB6BD2" w:rsidRDefault="00FC7F99" w:rsidP="00DB6BD2">
            <w:pPr>
              <w:pStyle w:val="TableParagraph"/>
              <w:spacing w:after="80"/>
              <w:ind w:left="144" w:right="187"/>
              <w:rPr>
                <w:sz w:val="20"/>
              </w:rPr>
            </w:pPr>
            <w:r w:rsidRPr="00DB6BD2">
              <w:rPr>
                <w:sz w:val="20"/>
              </w:rPr>
              <w:t>(</w:t>
            </w:r>
            <w:proofErr w:type="gramStart"/>
            <w:r w:rsidRPr="00DB6BD2">
              <w:rPr>
                <w:sz w:val="20"/>
              </w:rPr>
              <w:t>see</w:t>
            </w:r>
            <w:proofErr w:type="gramEnd"/>
            <w:r w:rsidRPr="00DB6BD2">
              <w:rPr>
                <w:sz w:val="20"/>
              </w:rPr>
              <w:t xml:space="preserve"> page 3 for all course options)</w:t>
            </w:r>
          </w:p>
          <w:p w14:paraId="20865040" w14:textId="77777777" w:rsidR="00FC7F99" w:rsidRDefault="00FC7F99" w:rsidP="0063191B">
            <w:pPr>
              <w:pStyle w:val="TableParagraph"/>
              <w:numPr>
                <w:ilvl w:val="0"/>
                <w:numId w:val="18"/>
              </w:numPr>
              <w:ind w:right="182"/>
              <w:rPr>
                <w:sz w:val="24"/>
              </w:rPr>
            </w:pPr>
            <w:r>
              <w:rPr>
                <w:sz w:val="24"/>
              </w:rPr>
              <w:t xml:space="preserve">Up to </w:t>
            </w:r>
            <w:r w:rsidR="00FF3E79">
              <w:rPr>
                <w:sz w:val="24"/>
              </w:rPr>
              <w:t>3</w:t>
            </w:r>
            <w:r>
              <w:rPr>
                <w:sz w:val="24"/>
              </w:rPr>
              <w:t xml:space="preserve"> credit hours of elective can be graduate level courses from outside of the Communication department</w:t>
            </w:r>
          </w:p>
          <w:p w14:paraId="5BC1739A" w14:textId="77777777" w:rsidR="00FC7F99" w:rsidRDefault="00FC7F99" w:rsidP="0063191B">
            <w:pPr>
              <w:pStyle w:val="TableParagraph"/>
              <w:numPr>
                <w:ilvl w:val="0"/>
                <w:numId w:val="18"/>
              </w:numPr>
              <w:ind w:right="182"/>
              <w:rPr>
                <w:sz w:val="24"/>
              </w:rPr>
            </w:pPr>
            <w:r>
              <w:rPr>
                <w:sz w:val="24"/>
              </w:rPr>
              <w:t>Courses must be pre-approved by the graduate director</w:t>
            </w:r>
          </w:p>
        </w:tc>
        <w:tc>
          <w:tcPr>
            <w:tcW w:w="1635" w:type="dxa"/>
            <w:vAlign w:val="center"/>
          </w:tcPr>
          <w:p w14:paraId="277CB84F" w14:textId="77777777" w:rsidR="00FC7F99" w:rsidRDefault="00FC7F99" w:rsidP="00DB6BD2">
            <w:pPr>
              <w:pStyle w:val="TableParagraph"/>
              <w:spacing w:line="281" w:lineRule="exact"/>
              <w:ind w:right="360" w:firstLine="195"/>
              <w:jc w:val="center"/>
              <w:rPr>
                <w:sz w:val="24"/>
              </w:rPr>
            </w:pPr>
            <w:r>
              <w:rPr>
                <w:sz w:val="24"/>
              </w:rPr>
              <w:t>18 credits</w:t>
            </w:r>
          </w:p>
        </w:tc>
        <w:tc>
          <w:tcPr>
            <w:tcW w:w="2180" w:type="dxa"/>
            <w:vMerge/>
            <w:tcBorders>
              <w:right w:val="single" w:sz="4" w:space="0" w:color="9EABAE"/>
            </w:tcBorders>
            <w:shd w:val="clear" w:color="auto" w:fill="9EABAE"/>
          </w:tcPr>
          <w:p w14:paraId="76B76E9C" w14:textId="77777777" w:rsidR="00FC7F99" w:rsidRDefault="00FC7F99" w:rsidP="00835218">
            <w:pPr>
              <w:rPr>
                <w:sz w:val="2"/>
                <w:szCs w:val="2"/>
              </w:rPr>
            </w:pPr>
          </w:p>
        </w:tc>
      </w:tr>
      <w:tr w:rsidR="00FC7F99" w14:paraId="2C9216B4" w14:textId="77777777" w:rsidTr="006A2278">
        <w:trPr>
          <w:trHeight w:val="809"/>
          <w:jc w:val="center"/>
        </w:trPr>
        <w:tc>
          <w:tcPr>
            <w:tcW w:w="504" w:type="dxa"/>
            <w:tcBorders>
              <w:bottom w:val="thickThinSmallGap" w:sz="18" w:space="0" w:color="auto"/>
            </w:tcBorders>
          </w:tcPr>
          <w:p w14:paraId="1187850F" w14:textId="77777777" w:rsidR="00FC7F99" w:rsidRDefault="00FC7F99" w:rsidP="00835218">
            <w:pPr>
              <w:pStyle w:val="TableParagraph"/>
              <w:spacing w:before="2"/>
              <w:ind w:right="65"/>
              <w:jc w:val="center"/>
              <w:rPr>
                <w:b/>
                <w:sz w:val="24"/>
              </w:rPr>
            </w:pPr>
            <w:r>
              <w:rPr>
                <w:b/>
                <w:sz w:val="24"/>
              </w:rPr>
              <w:t>E</w:t>
            </w:r>
          </w:p>
        </w:tc>
        <w:tc>
          <w:tcPr>
            <w:tcW w:w="4861" w:type="dxa"/>
            <w:tcBorders>
              <w:bottom w:val="thickThinSmallGap" w:sz="18" w:space="0" w:color="auto"/>
            </w:tcBorders>
          </w:tcPr>
          <w:p w14:paraId="17085037" w14:textId="77777777" w:rsidR="00FC7F99" w:rsidRPr="00DB6BD2" w:rsidRDefault="00FC7F99" w:rsidP="00DB6BD2">
            <w:pPr>
              <w:pStyle w:val="TableParagraph"/>
              <w:spacing w:before="2" w:after="80"/>
              <w:ind w:left="144"/>
              <w:rPr>
                <w:b/>
                <w:i/>
                <w:sz w:val="24"/>
              </w:rPr>
            </w:pPr>
            <w:r w:rsidRPr="00DB6BD2">
              <w:rPr>
                <w:b/>
                <w:i/>
                <w:sz w:val="24"/>
              </w:rPr>
              <w:t>Comprehensive Exam Prep</w:t>
            </w:r>
          </w:p>
          <w:p w14:paraId="34FA1790" w14:textId="77777777" w:rsidR="00FC7F99" w:rsidRDefault="00FC7F99" w:rsidP="0063191B">
            <w:pPr>
              <w:pStyle w:val="TableParagraph"/>
              <w:numPr>
                <w:ilvl w:val="0"/>
                <w:numId w:val="20"/>
              </w:numPr>
              <w:spacing w:before="2"/>
              <w:rPr>
                <w:sz w:val="24"/>
              </w:rPr>
            </w:pPr>
            <w:r>
              <w:rPr>
                <w:sz w:val="24"/>
              </w:rPr>
              <w:t>Comm 599</w:t>
            </w:r>
          </w:p>
        </w:tc>
        <w:tc>
          <w:tcPr>
            <w:tcW w:w="1635" w:type="dxa"/>
            <w:tcBorders>
              <w:bottom w:val="thickThinSmallGap" w:sz="18" w:space="0" w:color="auto"/>
            </w:tcBorders>
            <w:vAlign w:val="center"/>
          </w:tcPr>
          <w:p w14:paraId="7966B105" w14:textId="77777777" w:rsidR="00FC7F99" w:rsidRDefault="00FC7F99" w:rsidP="00DB6BD2">
            <w:pPr>
              <w:pStyle w:val="TableParagraph"/>
              <w:spacing w:before="2"/>
              <w:ind w:right="360" w:firstLine="195"/>
              <w:jc w:val="center"/>
              <w:rPr>
                <w:sz w:val="24"/>
              </w:rPr>
            </w:pPr>
            <w:r>
              <w:rPr>
                <w:sz w:val="24"/>
              </w:rPr>
              <w:t>1 credit</w:t>
            </w:r>
          </w:p>
        </w:tc>
        <w:tc>
          <w:tcPr>
            <w:tcW w:w="2180" w:type="dxa"/>
            <w:vMerge/>
            <w:tcBorders>
              <w:right w:val="single" w:sz="4" w:space="0" w:color="9EABAE"/>
            </w:tcBorders>
            <w:shd w:val="clear" w:color="auto" w:fill="9EABAE"/>
          </w:tcPr>
          <w:p w14:paraId="73A2187B" w14:textId="77777777" w:rsidR="00FC7F99" w:rsidRDefault="00FC7F99" w:rsidP="00835218">
            <w:pPr>
              <w:rPr>
                <w:sz w:val="2"/>
                <w:szCs w:val="2"/>
              </w:rPr>
            </w:pPr>
          </w:p>
        </w:tc>
      </w:tr>
      <w:tr w:rsidR="00FC7F99" w14:paraId="52C7BB43" w14:textId="77777777" w:rsidTr="006A2278">
        <w:trPr>
          <w:trHeight w:val="492"/>
          <w:jc w:val="center"/>
        </w:trPr>
        <w:tc>
          <w:tcPr>
            <w:tcW w:w="5365" w:type="dxa"/>
            <w:gridSpan w:val="2"/>
            <w:shd w:val="clear" w:color="auto" w:fill="8B0015"/>
            <w:vAlign w:val="center"/>
          </w:tcPr>
          <w:p w14:paraId="7B7DC025" w14:textId="77777777" w:rsidR="00FC7F99" w:rsidRDefault="00FC7F99" w:rsidP="00DB6BD2">
            <w:pPr>
              <w:pStyle w:val="TableParagraph"/>
              <w:spacing w:before="1"/>
              <w:jc w:val="center"/>
              <w:rPr>
                <w:b/>
                <w:sz w:val="24"/>
              </w:rPr>
            </w:pPr>
            <w:r>
              <w:rPr>
                <w:b/>
                <w:sz w:val="24"/>
              </w:rPr>
              <w:t>TOTAL</w:t>
            </w:r>
          </w:p>
        </w:tc>
        <w:tc>
          <w:tcPr>
            <w:tcW w:w="1635" w:type="dxa"/>
            <w:tcBorders>
              <w:top w:val="thickThinSmallGap" w:sz="18" w:space="0" w:color="auto"/>
            </w:tcBorders>
            <w:shd w:val="clear" w:color="auto" w:fill="8B0015"/>
            <w:vAlign w:val="center"/>
          </w:tcPr>
          <w:p w14:paraId="22413398" w14:textId="77777777" w:rsidR="00FC7F99" w:rsidRDefault="00FC7F99" w:rsidP="00DB6BD2">
            <w:pPr>
              <w:pStyle w:val="TableParagraph"/>
              <w:spacing w:before="1"/>
              <w:ind w:right="90" w:firstLine="105"/>
              <w:jc w:val="center"/>
              <w:rPr>
                <w:b/>
                <w:sz w:val="24"/>
              </w:rPr>
            </w:pPr>
            <w:r>
              <w:rPr>
                <w:b/>
                <w:sz w:val="24"/>
              </w:rPr>
              <w:t>34 credits</w:t>
            </w:r>
          </w:p>
        </w:tc>
        <w:tc>
          <w:tcPr>
            <w:tcW w:w="2180" w:type="dxa"/>
            <w:vMerge/>
            <w:tcBorders>
              <w:bottom w:val="single" w:sz="4" w:space="0" w:color="9EABAE"/>
              <w:right w:val="single" w:sz="4" w:space="0" w:color="9EABAE"/>
            </w:tcBorders>
            <w:shd w:val="clear" w:color="auto" w:fill="9EABAE"/>
          </w:tcPr>
          <w:p w14:paraId="3A651447" w14:textId="77777777" w:rsidR="00FC7F99" w:rsidRDefault="00FC7F99" w:rsidP="00835218">
            <w:pPr>
              <w:pStyle w:val="TableParagraph"/>
              <w:rPr>
                <w:rFonts w:ascii="Times New Roman"/>
              </w:rPr>
            </w:pPr>
          </w:p>
        </w:tc>
      </w:tr>
    </w:tbl>
    <w:p w14:paraId="5367E084" w14:textId="77777777" w:rsidR="00C94346" w:rsidRDefault="00C94346" w:rsidP="00C94346"/>
    <w:p w14:paraId="531D065D" w14:textId="77777777" w:rsidR="00C94346" w:rsidRDefault="00C94346" w:rsidP="00C94346"/>
    <w:p w14:paraId="1B89F288" w14:textId="77777777" w:rsidR="00C94346" w:rsidRDefault="00C94346">
      <w:pPr>
        <w:rPr>
          <w:rFonts w:asciiTheme="minorHAnsi" w:hAnsiTheme="minorHAnsi" w:cstheme="minorHAnsi"/>
          <w:b/>
          <w:sz w:val="22"/>
        </w:rPr>
      </w:pPr>
      <w:r>
        <w:rPr>
          <w:rFonts w:asciiTheme="minorHAnsi" w:hAnsiTheme="minorHAnsi" w:cstheme="minorHAnsi"/>
          <w:b/>
          <w:sz w:val="22"/>
        </w:rPr>
        <w:br w:type="page"/>
      </w:r>
    </w:p>
    <w:p w14:paraId="162A0F98" w14:textId="77777777" w:rsidR="00C94346" w:rsidRPr="002D6D93" w:rsidRDefault="00AD229B" w:rsidP="00C94346">
      <w:pPr>
        <w:spacing w:after="0"/>
        <w:jc w:val="center"/>
        <w:rPr>
          <w:rFonts w:ascii="MiloOT-Xbold" w:hAnsi="MiloOT-Xbold" w:cstheme="minorHAnsi"/>
          <w:b/>
          <w:color w:val="AB0520"/>
          <w:sz w:val="28"/>
          <w:szCs w:val="28"/>
        </w:rPr>
      </w:pPr>
      <w:r w:rsidRPr="002D6D93">
        <w:rPr>
          <w:rFonts w:ascii="MiloOT-Xbold" w:hAnsi="MiloOT-Xbold" w:cstheme="minorHAnsi"/>
          <w:b/>
          <w:color w:val="AB0520"/>
          <w:sz w:val="28"/>
          <w:szCs w:val="28"/>
        </w:rPr>
        <w:lastRenderedPageBreak/>
        <w:t>Course Number, Name, and Credits Below</w:t>
      </w:r>
    </w:p>
    <w:p w14:paraId="66A4F8EF" w14:textId="77777777" w:rsidR="00C94346" w:rsidRPr="002D6D93" w:rsidRDefault="00C94346" w:rsidP="00AD229B">
      <w:pPr>
        <w:spacing w:after="240"/>
        <w:jc w:val="center"/>
        <w:rPr>
          <w:rFonts w:cstheme="minorHAnsi"/>
          <w:sz w:val="16"/>
          <w:szCs w:val="20"/>
        </w:rPr>
      </w:pPr>
      <w:r w:rsidRPr="002D6D93">
        <w:rPr>
          <w:rFonts w:cstheme="minorHAnsi"/>
          <w:sz w:val="16"/>
          <w:szCs w:val="20"/>
        </w:rPr>
        <w:t xml:space="preserve">COMPLETE UPDATED LIST AVAILABLE AT </w:t>
      </w:r>
      <w:hyperlink r:id="rId10" w:history="1">
        <w:r w:rsidRPr="002D6D93">
          <w:rPr>
            <w:rStyle w:val="Hyperlink"/>
            <w:rFonts w:cstheme="minorHAnsi"/>
            <w:sz w:val="16"/>
            <w:szCs w:val="20"/>
          </w:rPr>
          <w:t>CATALOG.ARIZONA.EDU</w:t>
        </w:r>
      </w:hyperlink>
    </w:p>
    <w:p w14:paraId="61EEC3EF" w14:textId="77777777" w:rsidR="00C94346" w:rsidRPr="002D6D93" w:rsidRDefault="00C94346" w:rsidP="00AD229B">
      <w:pPr>
        <w:spacing w:before="240"/>
        <w:rPr>
          <w:rFonts w:asciiTheme="minorHAnsi" w:hAnsiTheme="minorHAnsi" w:cstheme="minorHAnsi"/>
          <w:sz w:val="22"/>
        </w:rPr>
      </w:pPr>
      <w:r w:rsidRPr="002D6D93">
        <w:rPr>
          <w:rFonts w:asciiTheme="minorHAnsi" w:hAnsiTheme="minorHAnsi" w:cstheme="minorHAnsi"/>
          <w:b/>
          <w:sz w:val="22"/>
        </w:rPr>
        <w:t>500 Introduction to Graduate Studies in Communication (3)</w:t>
      </w:r>
      <w:r w:rsidRPr="002D6D93">
        <w:rPr>
          <w:rFonts w:asciiTheme="minorHAnsi" w:hAnsiTheme="minorHAnsi" w:cstheme="minorHAnsi"/>
          <w:sz w:val="22"/>
        </w:rPr>
        <w:t xml:space="preserve"> Familiarize students with the structure of the discipline, prominent theorists and historical developments, as well as beginning to understand more about the process of research and writing in the discipline of Communication.</w:t>
      </w:r>
    </w:p>
    <w:p w14:paraId="1FDFA33C"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501 Life-Span Communication (3)</w:t>
      </w:r>
      <w:r w:rsidRPr="002D6D93">
        <w:rPr>
          <w:rFonts w:asciiTheme="minorHAnsi" w:hAnsiTheme="minorHAnsi" w:cstheme="minorHAnsi"/>
          <w:sz w:val="22"/>
        </w:rPr>
        <w:t xml:space="preserve"> This course is aimed at providing a broad overview of the ways in which communication affects, and is affected by, the aging process from birth to death.</w:t>
      </w:r>
    </w:p>
    <w:p w14:paraId="19F7D560" w14:textId="3F391D5F" w:rsidR="00666467" w:rsidRPr="00666467" w:rsidRDefault="00666467" w:rsidP="00C94346">
      <w:pPr>
        <w:rPr>
          <w:rFonts w:asciiTheme="minorHAnsi" w:hAnsiTheme="minorHAnsi" w:cstheme="minorHAnsi"/>
          <w:bCs/>
          <w:sz w:val="22"/>
        </w:rPr>
      </w:pPr>
      <w:r>
        <w:rPr>
          <w:rFonts w:asciiTheme="minorHAnsi" w:hAnsiTheme="minorHAnsi" w:cstheme="minorHAnsi"/>
          <w:b/>
          <w:sz w:val="22"/>
        </w:rPr>
        <w:t xml:space="preserve">502 Communication and Music (3) </w:t>
      </w:r>
      <w:r>
        <w:rPr>
          <w:rFonts w:asciiTheme="minorHAnsi" w:hAnsiTheme="minorHAnsi" w:cstheme="minorHAnsi"/>
          <w:bCs/>
          <w:sz w:val="22"/>
        </w:rPr>
        <w:t>This course focuses on connections between music and Communication from a social scientific perspective.  The course includes three sections: 1. Music as communication</w:t>
      </w:r>
      <w:r w:rsidR="000D14ED">
        <w:rPr>
          <w:rFonts w:asciiTheme="minorHAnsi" w:hAnsiTheme="minorHAnsi" w:cstheme="minorHAnsi"/>
          <w:bCs/>
          <w:sz w:val="22"/>
        </w:rPr>
        <w:t xml:space="preserve"> discusses the definition of music as a form of communication, and its connections to verbal and nonverbal communication</w:t>
      </w:r>
      <w:r>
        <w:rPr>
          <w:rFonts w:asciiTheme="minorHAnsi" w:hAnsiTheme="minorHAnsi" w:cstheme="minorHAnsi"/>
          <w:bCs/>
          <w:sz w:val="22"/>
        </w:rPr>
        <w:t xml:space="preserve"> 2. Music as mass communication </w:t>
      </w:r>
      <w:r w:rsidR="000D14ED">
        <w:rPr>
          <w:rFonts w:asciiTheme="minorHAnsi" w:hAnsiTheme="minorHAnsi" w:cstheme="minorHAnsi"/>
          <w:bCs/>
          <w:sz w:val="22"/>
        </w:rPr>
        <w:t>examines social scientific research on motivations for producing and consuming music, as well as music’s content and effects</w:t>
      </w:r>
      <w:r>
        <w:rPr>
          <w:rFonts w:asciiTheme="minorHAnsi" w:hAnsiTheme="minorHAnsi" w:cstheme="minorHAnsi"/>
          <w:bCs/>
          <w:sz w:val="22"/>
        </w:rPr>
        <w:t xml:space="preserve"> 3. Music as intergroup communication</w:t>
      </w:r>
      <w:r w:rsidR="006F6BBD">
        <w:rPr>
          <w:rFonts w:asciiTheme="minorHAnsi" w:hAnsiTheme="minorHAnsi" w:cstheme="minorHAnsi"/>
          <w:bCs/>
          <w:sz w:val="22"/>
        </w:rPr>
        <w:t xml:space="preserve"> considers music as a communication phenomenon in the context of intergroup relations, focusing on music’s role in exacerbating and ameliorating intergroup conflict</w:t>
      </w:r>
      <w:r>
        <w:rPr>
          <w:rFonts w:asciiTheme="minorHAnsi" w:hAnsiTheme="minorHAnsi" w:cstheme="minorHAnsi"/>
          <w:bCs/>
          <w:sz w:val="22"/>
        </w:rPr>
        <w:t>.</w:t>
      </w:r>
    </w:p>
    <w:p w14:paraId="6A1B2C5E" w14:textId="07C48A3C"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505 Mass Communication and Children (3)</w:t>
      </w:r>
      <w:r w:rsidRPr="002D6D93">
        <w:rPr>
          <w:rFonts w:asciiTheme="minorHAnsi" w:hAnsiTheme="minorHAnsi" w:cstheme="minorHAnsi"/>
          <w:sz w:val="22"/>
        </w:rPr>
        <w:t xml:space="preserve"> This course employs a developmental perspective to examining the relationship between the mass media and young audience members. Major topics covered include issues related to children and adolescents as a unique audience (e.g., media use habits, attention and comprehension of media content), media and their content (e.g., media violence, advertising, educational programming), media effects (e.g., fear reactions, construction of role and reality perceptions), and intervention issues (e.g., parental mediation of media exposure, media literacy, and relevant public policy).</w:t>
      </w:r>
    </w:p>
    <w:p w14:paraId="2F81EEC3"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507 Family Communication (3)</w:t>
      </w:r>
      <w:r w:rsidRPr="002D6D93">
        <w:rPr>
          <w:rFonts w:asciiTheme="minorHAnsi" w:hAnsiTheme="minorHAnsi" w:cstheme="minorHAnsi"/>
          <w:sz w:val="22"/>
        </w:rPr>
        <w:t xml:space="preserve"> Focus on issues related to family interaction, functioning, and communication. We will examine research and theories from communication, sociological, and psychological perspectives. Readings and discussions will include coverage of marital, parent-child, sibling, and intergenerational interactions in the family. Research on topics such as marital satisfaction, divorce, courtship, and the impact of the family on its children (and vice versa) will be examined. We will also focus on the nature of family interaction as it is associated with family dysfunction.</w:t>
      </w:r>
    </w:p>
    <w:p w14:paraId="5BAEF144"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515 Nonverbal Communication (3)</w:t>
      </w:r>
      <w:r w:rsidRPr="002D6D93">
        <w:rPr>
          <w:rFonts w:asciiTheme="minorHAnsi" w:hAnsiTheme="minorHAnsi" w:cstheme="minorHAnsi"/>
          <w:sz w:val="22"/>
        </w:rPr>
        <w:t xml:space="preserve"> Theory and research on nonverbal communication codes (kinesics, touch, voice, appearance, use of space, time and artifacts) and social functions (impression formation and management, relational communication. emotional expressions, regulation of interaction, social influence).</w:t>
      </w:r>
    </w:p>
    <w:p w14:paraId="3C33A3A8"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 xml:space="preserve">524 Media and Politics in America (3) </w:t>
      </w:r>
      <w:r w:rsidRPr="002D6D93">
        <w:rPr>
          <w:rFonts w:asciiTheme="minorHAnsi" w:hAnsiTheme="minorHAnsi" w:cstheme="minorHAnsi"/>
          <w:sz w:val="22"/>
        </w:rPr>
        <w:t>Survey of field; media in political campaigns; media coverage of leaders, issues, and institutions; leadership strategies to influence media.</w:t>
      </w:r>
    </w:p>
    <w:p w14:paraId="1E0F2253"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 xml:space="preserve">550 Communication and Cognition (3) </w:t>
      </w:r>
      <w:r w:rsidRPr="002D6D93">
        <w:rPr>
          <w:rFonts w:asciiTheme="minorHAnsi" w:hAnsiTheme="minorHAnsi" w:cstheme="minorHAnsi"/>
          <w:sz w:val="22"/>
        </w:rPr>
        <w:t>Interrelations between human communication and cognitive processes; emphasis on theory and research in social cognition.</w:t>
      </w:r>
    </w:p>
    <w:p w14:paraId="45A4851F"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lastRenderedPageBreak/>
        <w:t xml:space="preserve">561 Research Methodologies I (3) </w:t>
      </w:r>
      <w:r w:rsidRPr="002D6D93">
        <w:rPr>
          <w:rFonts w:asciiTheme="minorHAnsi" w:hAnsiTheme="minorHAnsi" w:cstheme="minorHAnsi"/>
          <w:sz w:val="22"/>
        </w:rPr>
        <w:t>An introduction to research methods and designs used in contemporary communication research.</w:t>
      </w:r>
    </w:p>
    <w:p w14:paraId="5393CE3A"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 xml:space="preserve">571 Research Methodologies II (3) </w:t>
      </w:r>
      <w:r w:rsidRPr="002D6D93">
        <w:rPr>
          <w:rFonts w:asciiTheme="minorHAnsi" w:hAnsiTheme="minorHAnsi" w:cstheme="minorHAnsi"/>
          <w:sz w:val="22"/>
        </w:rPr>
        <w:t>An introduction to statistical analysis in contemporary communication research.</w:t>
      </w:r>
    </w:p>
    <w:p w14:paraId="5D9EC70A"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599 Independent Study (1-3)</w:t>
      </w:r>
      <w:r w:rsidRPr="002D6D93">
        <w:rPr>
          <w:rFonts w:asciiTheme="minorHAnsi" w:hAnsiTheme="minorHAnsi" w:cstheme="minorHAnsi"/>
          <w:sz w:val="22"/>
        </w:rPr>
        <w:t xml:space="preserve"> Qualified students working on an individual basis with professors who have agreed to supervise such work. Also used for AMP comprehensive exam prep.</w:t>
      </w:r>
    </w:p>
    <w:p w14:paraId="2F46A1B3"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609 Advanced Mass Communication Theory (3)</w:t>
      </w:r>
      <w:r w:rsidRPr="002D6D93">
        <w:rPr>
          <w:rFonts w:asciiTheme="minorHAnsi" w:hAnsiTheme="minorHAnsi" w:cstheme="minorHAnsi"/>
          <w:sz w:val="22"/>
        </w:rPr>
        <w:t xml:space="preserve"> A theory seminar addressing theoretical perspectives and topics related to media research. ** Theory class</w:t>
      </w:r>
    </w:p>
    <w:p w14:paraId="43B62C6A"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610 Interpersonal (3)</w:t>
      </w:r>
      <w:r w:rsidRPr="002D6D93">
        <w:rPr>
          <w:rFonts w:asciiTheme="minorHAnsi" w:hAnsiTheme="minorHAnsi" w:cstheme="minorHAnsi"/>
          <w:sz w:val="22"/>
        </w:rPr>
        <w:t xml:space="preserve"> A theory seminar addressing theoretical perspectives on the role of verbal and nonverbal communication in the process of generating and understanding development of interpersonal relationships. ** Theory class</w:t>
      </w:r>
    </w:p>
    <w:p w14:paraId="3ED2B6EC"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620 Social Influence (3)</w:t>
      </w:r>
      <w:r w:rsidRPr="002D6D93">
        <w:rPr>
          <w:rFonts w:asciiTheme="minorHAnsi" w:hAnsiTheme="minorHAnsi" w:cstheme="minorHAnsi"/>
          <w:sz w:val="22"/>
        </w:rPr>
        <w:t xml:space="preserve"> A theory seminar of historical and theoretical perspectives on communication strategies used in social influence attempts from interpersonal to mass media contexts. ** Theory class</w:t>
      </w:r>
    </w:p>
    <w:p w14:paraId="538E23D4"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669 Health (3)</w:t>
      </w:r>
      <w:r w:rsidRPr="002D6D93">
        <w:rPr>
          <w:rFonts w:asciiTheme="minorHAnsi" w:hAnsiTheme="minorHAnsi" w:cstheme="minorHAnsi"/>
          <w:sz w:val="22"/>
        </w:rPr>
        <w:t xml:space="preserve"> A theory seminar addressing theoretical perspectives and topics related to health communication research. ** Theory class</w:t>
      </w:r>
    </w:p>
    <w:p w14:paraId="0F01697D"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693 Internship (1-6)</w:t>
      </w:r>
      <w:r w:rsidRPr="002D6D93">
        <w:rPr>
          <w:rFonts w:asciiTheme="minorHAnsi" w:hAnsiTheme="minorHAnsi" w:cstheme="minorHAnsi"/>
          <w:sz w:val="22"/>
        </w:rPr>
        <w:t xml:space="preserve"> Specialized work on an individual basis, consisting of training and practice in actual service in a technical, business, or governmental establishment.</w:t>
      </w:r>
    </w:p>
    <w:p w14:paraId="4438A259" w14:textId="77777777" w:rsidR="00C94346" w:rsidRPr="002D6D93" w:rsidRDefault="00AD229B" w:rsidP="00C94346">
      <w:pPr>
        <w:rPr>
          <w:rFonts w:asciiTheme="minorHAnsi" w:hAnsiTheme="minorHAnsi" w:cstheme="minorHAnsi"/>
          <w:sz w:val="22"/>
        </w:rPr>
      </w:pPr>
      <w:r w:rsidRPr="002D6D93">
        <w:rPr>
          <w:rFonts w:asciiTheme="minorHAnsi" w:hAnsiTheme="minorHAnsi" w:cstheme="minorHAnsi"/>
          <w:b/>
          <w:sz w:val="22"/>
        </w:rPr>
        <w:t>696 Seminar</w:t>
      </w:r>
      <w:r w:rsidR="00C94346" w:rsidRPr="002D6D93">
        <w:rPr>
          <w:rFonts w:asciiTheme="minorHAnsi" w:hAnsiTheme="minorHAnsi" w:cstheme="minorHAnsi"/>
          <w:b/>
          <w:sz w:val="22"/>
        </w:rPr>
        <w:t>:</w:t>
      </w:r>
      <w:r w:rsidR="00C94346" w:rsidRPr="002D6D93">
        <w:rPr>
          <w:rFonts w:asciiTheme="minorHAnsi" w:hAnsiTheme="minorHAnsi" w:cstheme="minorHAnsi"/>
          <w:sz w:val="22"/>
        </w:rPr>
        <w:t xml:space="preserve"> a. Nonverbal Communication (3) d. Social Influence (3) e. Mass Media (3) f. Linguistics Investigations and Applications (3) (Identical with Psych 696f and Ling. 696f, which is home.) g. Message Analysis (3) h. Organizational Communication (3) i. Interpersonal Communication (3) j. Information Processing and Management (3) k. Research Methods (3)</w:t>
      </w:r>
    </w:p>
    <w:p w14:paraId="4BB9042D"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699 Independent Study (1-3)</w:t>
      </w:r>
      <w:r w:rsidRPr="002D6D93">
        <w:rPr>
          <w:rFonts w:asciiTheme="minorHAnsi" w:hAnsiTheme="minorHAnsi" w:cstheme="minorHAnsi"/>
          <w:sz w:val="22"/>
        </w:rPr>
        <w:t xml:space="preserve"> Qualified students working on an individual basis with professors who have agreed to supervise such work.</w:t>
      </w:r>
    </w:p>
    <w:p w14:paraId="13E21601" w14:textId="77777777" w:rsidR="00C94346" w:rsidRPr="002D6D93" w:rsidRDefault="00C94346" w:rsidP="00C94346">
      <w:pPr>
        <w:rPr>
          <w:rFonts w:asciiTheme="minorHAnsi" w:hAnsiTheme="minorHAnsi" w:cstheme="minorHAnsi"/>
          <w:sz w:val="22"/>
        </w:rPr>
      </w:pPr>
      <w:r w:rsidRPr="002D6D93">
        <w:rPr>
          <w:rFonts w:asciiTheme="minorHAnsi" w:hAnsiTheme="minorHAnsi" w:cstheme="minorHAnsi"/>
          <w:b/>
          <w:sz w:val="22"/>
        </w:rPr>
        <w:t>900 Research (1-4)</w:t>
      </w:r>
      <w:r w:rsidRPr="002D6D93">
        <w:rPr>
          <w:rFonts w:asciiTheme="minorHAnsi" w:hAnsiTheme="minorHAnsi" w:cstheme="minorHAnsi"/>
          <w:sz w:val="22"/>
        </w:rPr>
        <w:t xml:space="preserve"> Individual research, not related to thesis or dissertation preparation, by graduate students.</w:t>
      </w:r>
    </w:p>
    <w:p w14:paraId="6372EE2A" w14:textId="77777777" w:rsidR="00FE36EC" w:rsidRPr="002D6D93" w:rsidRDefault="00C94346" w:rsidP="00C94346">
      <w:pPr>
        <w:rPr>
          <w:rFonts w:asciiTheme="minorHAnsi" w:hAnsiTheme="minorHAnsi" w:cstheme="minorHAnsi"/>
          <w:sz w:val="22"/>
        </w:rPr>
      </w:pPr>
      <w:r w:rsidRPr="002D6D93">
        <w:rPr>
          <w:rFonts w:asciiTheme="minorHAnsi" w:hAnsiTheme="minorHAnsi" w:cstheme="minorHAnsi"/>
          <w:b/>
          <w:sz w:val="22"/>
        </w:rPr>
        <w:t>909 Master's Report (2)</w:t>
      </w:r>
      <w:r w:rsidRPr="002D6D93">
        <w:rPr>
          <w:rFonts w:asciiTheme="minorHAnsi" w:hAnsiTheme="minorHAnsi" w:cstheme="minorHAnsi"/>
          <w:sz w:val="22"/>
        </w:rPr>
        <w:t xml:space="preserve"> Individual study or special project or formal report thereof submitted in lieu of thesis for certain master's degrees.</w:t>
      </w:r>
    </w:p>
    <w:sectPr w:rsidR="00FE36EC" w:rsidRPr="002D6D93" w:rsidSect="00AD229B">
      <w:headerReference w:type="even" r:id="rId11"/>
      <w:headerReference w:type="default" r:id="rId12"/>
      <w:footerReference w:type="even" r:id="rId13"/>
      <w:footerReference w:type="default" r:id="rId14"/>
      <w:footerReference w:type="first" r:id="rId15"/>
      <w:pgSz w:w="12240" w:h="15840"/>
      <w:pgMar w:top="1440" w:right="1440" w:bottom="1440" w:left="1440" w:header="93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6F4B" w14:textId="77777777" w:rsidR="007037E0" w:rsidRDefault="007037E0" w:rsidP="0022557D">
      <w:r>
        <w:separator/>
      </w:r>
    </w:p>
    <w:p w14:paraId="2A55804E" w14:textId="77777777" w:rsidR="007037E0" w:rsidRDefault="007037E0" w:rsidP="0022557D"/>
    <w:p w14:paraId="2D27E95C" w14:textId="77777777" w:rsidR="007037E0" w:rsidRDefault="007037E0" w:rsidP="0022557D"/>
    <w:p w14:paraId="6F302AA9" w14:textId="77777777" w:rsidR="007037E0" w:rsidRDefault="007037E0" w:rsidP="0022557D"/>
  </w:endnote>
  <w:endnote w:type="continuationSeparator" w:id="0">
    <w:p w14:paraId="5A6E5DBE" w14:textId="77777777" w:rsidR="007037E0" w:rsidRDefault="007037E0" w:rsidP="0022557D">
      <w:r>
        <w:continuationSeparator/>
      </w:r>
    </w:p>
    <w:p w14:paraId="570F1CB0" w14:textId="77777777" w:rsidR="007037E0" w:rsidRDefault="007037E0" w:rsidP="0022557D"/>
    <w:p w14:paraId="79CC5D88" w14:textId="77777777" w:rsidR="007037E0" w:rsidRDefault="007037E0" w:rsidP="0022557D"/>
    <w:p w14:paraId="302D2331" w14:textId="77777777" w:rsidR="007037E0" w:rsidRDefault="007037E0" w:rsidP="00225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Medi">
    <w:altName w:val="Calibri"/>
    <w:charset w:val="00"/>
    <w:family w:val="auto"/>
    <w:pitch w:val="variable"/>
    <w:sig w:usb0="800000EF" w:usb1="4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MiloOT-Xbold">
    <w:altName w:val="Calibri"/>
    <w:charset w:val="00"/>
    <w:family w:val="auto"/>
    <w:pitch w:val="variable"/>
    <w:sig w:usb0="800000EF" w:usb1="4000205B" w:usb2="00000000" w:usb3="00000000" w:csb0="00000001" w:csb1="00000000"/>
  </w:font>
  <w:font w:name="MiloOT-Bold">
    <w:altName w:val="Calibri"/>
    <w:panose1 w:val="00000000000000000000"/>
    <w:charset w:val="00"/>
    <w:family w:val="swiss"/>
    <w:notTrueType/>
    <w:pitch w:val="variable"/>
    <w:sig w:usb0="800000E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MiloSerifOT-Text">
    <w:altName w:val="Century"/>
    <w:charset w:val="00"/>
    <w:family w:val="auto"/>
    <w:pitch w:val="variable"/>
    <w:sig w:usb0="800000E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loOT-Text">
    <w:altName w:val="Arial"/>
    <w:charset w:val="00"/>
    <w:family w:val="auto"/>
    <w:pitch w:val="variable"/>
    <w:sig w:usb0="800000EF" w:usb1="4000205B" w:usb2="00000000" w:usb3="00000000" w:csb0="00000001" w:csb1="00000000"/>
  </w:font>
  <w:font w:name="MiloOT-LightIta">
    <w:altName w:val="Calibri"/>
    <w:charset w:val="00"/>
    <w:family w:val="auto"/>
    <w:pitch w:val="variable"/>
    <w:sig w:usb0="800000EF" w:usb1="4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9BBC" w14:textId="77777777" w:rsidR="001E2A9D" w:rsidRDefault="001E2A9D" w:rsidP="0022557D">
    <w:pPr>
      <w:rPr>
        <w:rStyle w:val="PageNumber"/>
      </w:rPr>
    </w:pPr>
    <w:r>
      <w:rPr>
        <w:rStyle w:val="PageNumber"/>
      </w:rPr>
      <w:fldChar w:fldCharType="begin"/>
    </w:r>
    <w:r>
      <w:rPr>
        <w:rStyle w:val="PageNumber"/>
      </w:rPr>
      <w:instrText xml:space="preserve">PAGE  </w:instrText>
    </w:r>
    <w:r>
      <w:rPr>
        <w:rStyle w:val="PageNumber"/>
      </w:rPr>
      <w:fldChar w:fldCharType="end"/>
    </w:r>
  </w:p>
  <w:p w14:paraId="3FAE7DBF" w14:textId="77777777" w:rsidR="001E2A9D" w:rsidRDefault="001E2A9D" w:rsidP="0022557D"/>
  <w:p w14:paraId="241AEB5E" w14:textId="77777777" w:rsidR="001E2A9D" w:rsidRDefault="001E2A9D" w:rsidP="0022557D"/>
  <w:p w14:paraId="37C44CF7" w14:textId="77777777" w:rsidR="001E2A9D" w:rsidRDefault="001E2A9D" w:rsidP="0022557D"/>
  <w:p w14:paraId="00C97514" w14:textId="77777777" w:rsidR="001E2A9D" w:rsidRDefault="001E2A9D" w:rsidP="002255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F911" w14:textId="77777777" w:rsidR="001E2A9D" w:rsidRDefault="001E2A9D" w:rsidP="00AD229B">
    <w:pPr>
      <w:pStyle w:val="CONTACTINFO"/>
      <w:jc w:val="left"/>
    </w:pPr>
    <w:r>
      <w:rPr>
        <w:noProof/>
      </w:rPr>
      <w:t xml:space="preserve"> </w:t>
    </w:r>
    <w:r>
      <w:rPr>
        <w:noProof/>
      </w:rPr>
      <w:drawing>
        <wp:anchor distT="0" distB="0" distL="114300" distR="114300" simplePos="0" relativeHeight="251675648" behindDoc="1" locked="0" layoutInCell="1" allowOverlap="1" wp14:anchorId="20724453" wp14:editId="5AB3F3F3">
          <wp:simplePos x="0" y="0"/>
          <wp:positionH relativeFrom="margin">
            <wp:align>center</wp:align>
          </wp:positionH>
          <wp:positionV relativeFrom="paragraph">
            <wp:posOffset>293370</wp:posOffset>
          </wp:positionV>
          <wp:extent cx="914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Triangle_Graphic.png"/>
                  <pic:cNvPicPr/>
                </pic:nvPicPr>
                <pic:blipFill>
                  <a:blip r:embed="rId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4A29C46" wp14:editId="2D5211F5">
              <wp:simplePos x="0" y="0"/>
              <wp:positionH relativeFrom="column">
                <wp:posOffset>5715000</wp:posOffset>
              </wp:positionH>
              <wp:positionV relativeFrom="paragraph">
                <wp:posOffset>293370</wp:posOffset>
              </wp:positionV>
              <wp:extent cx="3429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42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E0E18C" w14:textId="77777777" w:rsidR="001E2A9D" w:rsidRDefault="001E2A9D" w:rsidP="0022557D">
                          <w:r w:rsidRPr="00141AB9">
                            <w:rPr>
                              <w:rStyle w:val="PageNumber"/>
                            </w:rPr>
                            <w:fldChar w:fldCharType="begin"/>
                          </w:r>
                          <w:r w:rsidRPr="00141AB9">
                            <w:rPr>
                              <w:rStyle w:val="PageNumber"/>
                            </w:rPr>
                            <w:instrText xml:space="preserve"> PAGE   \* MERGEFORMAT </w:instrText>
                          </w:r>
                          <w:r w:rsidRPr="00141AB9">
                            <w:rPr>
                              <w:rStyle w:val="PageNumber"/>
                            </w:rPr>
                            <w:fldChar w:fldCharType="separate"/>
                          </w:r>
                          <w:r w:rsidR="006A2278">
                            <w:rPr>
                              <w:rStyle w:val="PageNumber"/>
                              <w:noProof/>
                            </w:rPr>
                            <w:t>2</w:t>
                          </w:r>
                          <w:r w:rsidRPr="00141AB9">
                            <w:rPr>
                              <w:rStyle w:val="PageNumbe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A29C46" id="_x0000_t202" coordsize="21600,21600" o:spt="202" path="m,l,21600r21600,l21600,xe">
              <v:stroke joinstyle="miter"/>
              <v:path gradientshapeok="t" o:connecttype="rect"/>
            </v:shapetype>
            <v:shape id="Text Box 3" o:spid="_x0000_s1026" type="#_x0000_t202" style="position:absolute;margin-left:450pt;margin-top:23.1pt;width:27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" filled="f" stroked="f">
              <v:textbox>
                <w:txbxContent>
                  <w:p w14:paraId="38E0E18C" w14:textId="77777777" w:rsidR="001E2A9D" w:rsidRDefault="001E2A9D" w:rsidP="0022557D">
                    <w:r w:rsidRPr="00141AB9">
                      <w:rPr>
                        <w:rStyle w:val="PageNumber"/>
                      </w:rPr>
                      <w:fldChar w:fldCharType="begin"/>
                    </w:r>
                    <w:r w:rsidRPr="00141AB9">
                      <w:rPr>
                        <w:rStyle w:val="PageNumber"/>
                      </w:rPr>
                      <w:instrText xml:space="preserve"> PAGE   \* MERGEFORMAT </w:instrText>
                    </w:r>
                    <w:r w:rsidRPr="00141AB9">
                      <w:rPr>
                        <w:rStyle w:val="PageNumber"/>
                      </w:rPr>
                      <w:fldChar w:fldCharType="separate"/>
                    </w:r>
                    <w:r w:rsidR="006A2278">
                      <w:rPr>
                        <w:rStyle w:val="PageNumber"/>
                        <w:noProof/>
                      </w:rPr>
                      <w:t>2</w:t>
                    </w:r>
                    <w:r w:rsidRPr="00141AB9">
                      <w:rPr>
                        <w:rStyle w:val="PageNumb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9EF7" w14:textId="77777777" w:rsidR="001E2A9D" w:rsidRDefault="001E2A9D" w:rsidP="007C43C6">
    <w:pPr>
      <w:pStyle w:val="Footer"/>
      <w:tabs>
        <w:tab w:val="clear" w:pos="4320"/>
        <w:tab w:val="clear" w:pos="8640"/>
        <w:tab w:val="right" w:pos="9360"/>
      </w:tabs>
    </w:pPr>
    <w:r>
      <w:rPr>
        <w:noProof/>
      </w:rPr>
      <w:drawing>
        <wp:anchor distT="0" distB="0" distL="114300" distR="114300" simplePos="0" relativeHeight="251673600" behindDoc="1" locked="0" layoutInCell="1" allowOverlap="1" wp14:anchorId="4087A664" wp14:editId="2F07219F">
          <wp:simplePos x="0" y="0"/>
          <wp:positionH relativeFrom="margin">
            <wp:align>center</wp:align>
          </wp:positionH>
          <wp:positionV relativeFrom="paragraph">
            <wp:posOffset>-533400</wp:posOffset>
          </wp:positionV>
          <wp:extent cx="2514600" cy="1257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Container_Graphic.png"/>
                  <pic:cNvPicPr/>
                </pic:nvPicPr>
                <pic:blipFill>
                  <a:blip r:embed="rId1">
                    <a:extLst>
                      <a:ext uri="{28A0092B-C50C-407E-A947-70E740481C1C}">
                        <a14:useLocalDpi xmlns:a14="http://schemas.microsoft.com/office/drawing/2010/main" val="0"/>
                      </a:ext>
                    </a:extLst>
                  </a:blip>
                  <a:stretch>
                    <a:fillRect/>
                  </a:stretch>
                </pic:blipFill>
                <pic:spPr>
                  <a:xfrm>
                    <a:off x="0" y="0"/>
                    <a:ext cx="2514600" cy="12573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3FA19BB1" wp14:editId="35DEA15B">
              <wp:simplePos x="0" y="0"/>
              <wp:positionH relativeFrom="column">
                <wp:posOffset>5715000</wp:posOffset>
              </wp:positionH>
              <wp:positionV relativeFrom="paragraph">
                <wp:posOffset>152400</wp:posOffset>
              </wp:positionV>
              <wp:extent cx="342900" cy="5715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342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2D21FF" w14:textId="77777777" w:rsidR="001E2A9D" w:rsidRPr="00B57332" w:rsidRDefault="001E2A9D" w:rsidP="00B41917">
                          <w:pPr>
                            <w:rPr>
                              <w:rStyle w:val="PageNumber"/>
                            </w:rPr>
                          </w:pPr>
                          <w:r w:rsidRPr="00B57332">
                            <w:rPr>
                              <w:rStyle w:val="PageNumber"/>
                            </w:rPr>
                            <w:fldChar w:fldCharType="begin"/>
                          </w:r>
                          <w:r w:rsidRPr="00B57332">
                            <w:rPr>
                              <w:rStyle w:val="PageNumber"/>
                            </w:rPr>
                            <w:instrText xml:space="preserve"> PAGE   \* MERGEFORMAT </w:instrText>
                          </w:r>
                          <w:r w:rsidRPr="00B57332">
                            <w:rPr>
                              <w:rStyle w:val="PageNumber"/>
                            </w:rPr>
                            <w:fldChar w:fldCharType="separate"/>
                          </w:r>
                          <w:r w:rsidR="006A2278">
                            <w:rPr>
                              <w:rStyle w:val="PageNumber"/>
                              <w:noProof/>
                            </w:rPr>
                            <w:t>1</w:t>
                          </w:r>
                          <w:r w:rsidRPr="00B57332">
                            <w:rPr>
                              <w:rStyle w:val="PageNumbe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A19BB1" id="_x0000_t202" coordsize="21600,21600" o:spt="202" path="m,l,21600r21600,l21600,xe">
              <v:stroke joinstyle="miter"/>
              <v:path gradientshapeok="t" o:connecttype="rect"/>
            </v:shapetype>
            <v:shape id="Text Box 7" o:spid="_x0000_s1027" type="#_x0000_t202" style="position:absolute;margin-left:450pt;margin-top:12pt;width:27pt;height: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" filled="f" stroked="f">
              <v:textbox>
                <w:txbxContent>
                  <w:p w14:paraId="082D21FF" w14:textId="77777777" w:rsidR="001E2A9D" w:rsidRPr="00B57332" w:rsidRDefault="001E2A9D" w:rsidP="00B41917">
                    <w:pPr>
                      <w:rPr>
                        <w:rStyle w:val="PageNumber"/>
                      </w:rPr>
                    </w:pPr>
                    <w:r w:rsidRPr="00B57332">
                      <w:rPr>
                        <w:rStyle w:val="PageNumber"/>
                      </w:rPr>
                      <w:fldChar w:fldCharType="begin"/>
                    </w:r>
                    <w:r w:rsidRPr="00B57332">
                      <w:rPr>
                        <w:rStyle w:val="PageNumber"/>
                      </w:rPr>
                      <w:instrText xml:space="preserve"> PAGE   \* MERGEFORMAT </w:instrText>
                    </w:r>
                    <w:r w:rsidRPr="00B57332">
                      <w:rPr>
                        <w:rStyle w:val="PageNumber"/>
                      </w:rPr>
                      <w:fldChar w:fldCharType="separate"/>
                    </w:r>
                    <w:r w:rsidR="006A2278">
                      <w:rPr>
                        <w:rStyle w:val="PageNumber"/>
                        <w:noProof/>
                      </w:rPr>
                      <w:t>1</w:t>
                    </w:r>
                    <w:r w:rsidRPr="00B57332">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8F95" w14:textId="77777777" w:rsidR="007037E0" w:rsidRDefault="007037E0" w:rsidP="0022557D">
      <w:r>
        <w:separator/>
      </w:r>
    </w:p>
    <w:p w14:paraId="0AFD17C1" w14:textId="77777777" w:rsidR="007037E0" w:rsidRDefault="007037E0" w:rsidP="0022557D"/>
    <w:p w14:paraId="2A850BAD" w14:textId="77777777" w:rsidR="007037E0" w:rsidRDefault="007037E0" w:rsidP="0022557D"/>
    <w:p w14:paraId="4D1DA70A" w14:textId="77777777" w:rsidR="007037E0" w:rsidRDefault="007037E0" w:rsidP="0022557D"/>
  </w:footnote>
  <w:footnote w:type="continuationSeparator" w:id="0">
    <w:p w14:paraId="1CF886C8" w14:textId="77777777" w:rsidR="007037E0" w:rsidRDefault="007037E0" w:rsidP="0022557D">
      <w:r>
        <w:continuationSeparator/>
      </w:r>
    </w:p>
    <w:p w14:paraId="0557751C" w14:textId="77777777" w:rsidR="007037E0" w:rsidRDefault="007037E0" w:rsidP="0022557D"/>
    <w:p w14:paraId="07346D78" w14:textId="77777777" w:rsidR="007037E0" w:rsidRDefault="007037E0" w:rsidP="0022557D"/>
    <w:p w14:paraId="01585436" w14:textId="77777777" w:rsidR="007037E0" w:rsidRDefault="007037E0" w:rsidP="00225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BD44" w14:textId="77777777" w:rsidR="001E2A9D" w:rsidRDefault="001E2A9D" w:rsidP="0022557D"/>
  <w:p w14:paraId="5D9DDCD3" w14:textId="77777777" w:rsidR="001E2A9D" w:rsidRDefault="001E2A9D" w:rsidP="0022557D"/>
  <w:p w14:paraId="0C2D8610" w14:textId="77777777" w:rsidR="001E2A9D" w:rsidRDefault="001E2A9D" w:rsidP="0022557D"/>
  <w:p w14:paraId="497CCD82" w14:textId="77777777" w:rsidR="001E2A9D" w:rsidRDefault="001E2A9D" w:rsidP="002255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FCE7" w14:textId="77777777" w:rsidR="001E2A9D" w:rsidRDefault="001E2A9D" w:rsidP="00AD229B">
    <w:pPr>
      <w:pStyle w:val="Heading1"/>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00pt;height:300pt" o:bullet="t">
        <v:imagedata r:id="rId1" o:title="Template Container"/>
      </v:shape>
    </w:pict>
  </w:numPicBullet>
  <w:abstractNum w:abstractNumId="0" w15:restartNumberingAfterBreak="0">
    <w:nsid w:val="FFFFFF1D"/>
    <w:multiLevelType w:val="multilevel"/>
    <w:tmpl w:val="A27E6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3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A7064"/>
    <w:multiLevelType w:val="hybridMultilevel"/>
    <w:tmpl w:val="8BB40FA2"/>
    <w:lvl w:ilvl="0" w:tplc="1DB6565C">
      <w:start w:val="1"/>
      <w:numFmt w:val="bullet"/>
      <w:pStyle w:val="BULLETFORMAT1"/>
      <w:lvlText w:val=""/>
      <w:lvlJc w:val="left"/>
      <w:pPr>
        <w:tabs>
          <w:tab w:val="num" w:pos="648"/>
        </w:tabs>
        <w:ind w:left="648" w:hanging="288"/>
      </w:pPr>
      <w:rPr>
        <w:rFonts w:ascii="Symbol" w:hAnsi="Symbol" w:hint="default"/>
        <w:color w:val="AB052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7C7D58"/>
    <w:multiLevelType w:val="hybridMultilevel"/>
    <w:tmpl w:val="C30410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5535F"/>
    <w:multiLevelType w:val="multilevel"/>
    <w:tmpl w:val="4106DAB6"/>
    <w:lvl w:ilvl="0">
      <w:start w:val="1"/>
      <w:numFmt w:val="bullet"/>
      <w:lvlText w:val=""/>
      <w:lvlJc w:val="left"/>
      <w:pPr>
        <w:tabs>
          <w:tab w:val="num" w:pos="648"/>
        </w:tabs>
        <w:ind w:left="648" w:hanging="288"/>
      </w:pPr>
      <w:rPr>
        <w:rFonts w:ascii="Symbol" w:hAnsi="Symbol" w:hint="default"/>
        <w:color w:val="AB052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9EC019D"/>
    <w:multiLevelType w:val="hybridMultilevel"/>
    <w:tmpl w:val="7DFA3D98"/>
    <w:lvl w:ilvl="0" w:tplc="88C6B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D7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4A63C6"/>
    <w:multiLevelType w:val="multilevel"/>
    <w:tmpl w:val="966059EE"/>
    <w:lvl w:ilvl="0">
      <w:start w:val="1"/>
      <w:numFmt w:val="bullet"/>
      <w:lvlText w:val=""/>
      <w:lvlJc w:val="left"/>
      <w:pPr>
        <w:tabs>
          <w:tab w:val="num" w:pos="576"/>
        </w:tabs>
        <w:ind w:left="576" w:hanging="288"/>
      </w:pPr>
      <w:rPr>
        <w:rFonts w:ascii="Symbol" w:hAnsi="Symbol" w:hint="default"/>
        <w:color w:val="AB052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2400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594326"/>
    <w:multiLevelType w:val="hybridMultilevel"/>
    <w:tmpl w:val="8AA6965A"/>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0" w15:restartNumberingAfterBreak="0">
    <w:nsid w:val="347A7C96"/>
    <w:multiLevelType w:val="hybridMultilevel"/>
    <w:tmpl w:val="B70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92A46"/>
    <w:multiLevelType w:val="hybridMultilevel"/>
    <w:tmpl w:val="676E5828"/>
    <w:lvl w:ilvl="0" w:tplc="B3B6D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808B0"/>
    <w:multiLevelType w:val="hybridMultilevel"/>
    <w:tmpl w:val="E7F06E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486644E"/>
    <w:multiLevelType w:val="hybridMultilevel"/>
    <w:tmpl w:val="927899EC"/>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4" w15:restartNumberingAfterBreak="0">
    <w:nsid w:val="5A792409"/>
    <w:multiLevelType w:val="multilevel"/>
    <w:tmpl w:val="42BC9C40"/>
    <w:lvl w:ilvl="0">
      <w:start w:val="1"/>
      <w:numFmt w:val="bullet"/>
      <w:lvlText w:val=""/>
      <w:lvlJc w:val="left"/>
      <w:pPr>
        <w:ind w:left="1080" w:hanging="360"/>
      </w:pPr>
      <w:rPr>
        <w:rFonts w:ascii="Symbol" w:hAnsi="Symbol" w:hint="default"/>
        <w:color w:val="AB0520"/>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624549F4"/>
    <w:multiLevelType w:val="hybridMultilevel"/>
    <w:tmpl w:val="955EB52C"/>
    <w:lvl w:ilvl="0" w:tplc="D0109668">
      <w:numFmt w:val="bullet"/>
      <w:lvlText w:val=""/>
      <w:lvlJc w:val="left"/>
      <w:pPr>
        <w:ind w:left="863" w:hanging="360"/>
      </w:pPr>
      <w:rPr>
        <w:rFonts w:ascii="Symbol" w:eastAsia="Symbol" w:hAnsi="Symbol" w:cs="Symbol" w:hint="default"/>
        <w:w w:val="100"/>
        <w:sz w:val="24"/>
        <w:szCs w:val="24"/>
        <w:lang w:val="en-US" w:eastAsia="en-US" w:bidi="en-US"/>
      </w:rPr>
    </w:lvl>
    <w:lvl w:ilvl="1" w:tplc="BC1E7424">
      <w:numFmt w:val="bullet"/>
      <w:lvlText w:val="•"/>
      <w:lvlJc w:val="left"/>
      <w:pPr>
        <w:ind w:left="1259" w:hanging="360"/>
      </w:pPr>
      <w:rPr>
        <w:rFonts w:hint="default"/>
        <w:lang w:val="en-US" w:eastAsia="en-US" w:bidi="en-US"/>
      </w:rPr>
    </w:lvl>
    <w:lvl w:ilvl="2" w:tplc="F0987C82">
      <w:numFmt w:val="bullet"/>
      <w:lvlText w:val="•"/>
      <w:lvlJc w:val="left"/>
      <w:pPr>
        <w:ind w:left="1658" w:hanging="360"/>
      </w:pPr>
      <w:rPr>
        <w:rFonts w:hint="default"/>
        <w:lang w:val="en-US" w:eastAsia="en-US" w:bidi="en-US"/>
      </w:rPr>
    </w:lvl>
    <w:lvl w:ilvl="3" w:tplc="F9A01D88">
      <w:numFmt w:val="bullet"/>
      <w:lvlText w:val="•"/>
      <w:lvlJc w:val="left"/>
      <w:pPr>
        <w:ind w:left="2057" w:hanging="360"/>
      </w:pPr>
      <w:rPr>
        <w:rFonts w:hint="default"/>
        <w:lang w:val="en-US" w:eastAsia="en-US" w:bidi="en-US"/>
      </w:rPr>
    </w:lvl>
    <w:lvl w:ilvl="4" w:tplc="2DE89372">
      <w:numFmt w:val="bullet"/>
      <w:lvlText w:val="•"/>
      <w:lvlJc w:val="left"/>
      <w:pPr>
        <w:ind w:left="2456" w:hanging="360"/>
      </w:pPr>
      <w:rPr>
        <w:rFonts w:hint="default"/>
        <w:lang w:val="en-US" w:eastAsia="en-US" w:bidi="en-US"/>
      </w:rPr>
    </w:lvl>
    <w:lvl w:ilvl="5" w:tplc="061EF200">
      <w:numFmt w:val="bullet"/>
      <w:lvlText w:val="•"/>
      <w:lvlJc w:val="left"/>
      <w:pPr>
        <w:ind w:left="2855" w:hanging="360"/>
      </w:pPr>
      <w:rPr>
        <w:rFonts w:hint="default"/>
        <w:lang w:val="en-US" w:eastAsia="en-US" w:bidi="en-US"/>
      </w:rPr>
    </w:lvl>
    <w:lvl w:ilvl="6" w:tplc="7848EC1E">
      <w:numFmt w:val="bullet"/>
      <w:lvlText w:val="•"/>
      <w:lvlJc w:val="left"/>
      <w:pPr>
        <w:ind w:left="3254" w:hanging="360"/>
      </w:pPr>
      <w:rPr>
        <w:rFonts w:hint="default"/>
        <w:lang w:val="en-US" w:eastAsia="en-US" w:bidi="en-US"/>
      </w:rPr>
    </w:lvl>
    <w:lvl w:ilvl="7" w:tplc="BE425CC4">
      <w:numFmt w:val="bullet"/>
      <w:lvlText w:val="•"/>
      <w:lvlJc w:val="left"/>
      <w:pPr>
        <w:ind w:left="3653" w:hanging="360"/>
      </w:pPr>
      <w:rPr>
        <w:rFonts w:hint="default"/>
        <w:lang w:val="en-US" w:eastAsia="en-US" w:bidi="en-US"/>
      </w:rPr>
    </w:lvl>
    <w:lvl w:ilvl="8" w:tplc="6194C0BC">
      <w:numFmt w:val="bullet"/>
      <w:lvlText w:val="•"/>
      <w:lvlJc w:val="left"/>
      <w:pPr>
        <w:ind w:left="4052" w:hanging="360"/>
      </w:pPr>
      <w:rPr>
        <w:rFonts w:hint="default"/>
        <w:lang w:val="en-US" w:eastAsia="en-US" w:bidi="en-US"/>
      </w:rPr>
    </w:lvl>
  </w:abstractNum>
  <w:abstractNum w:abstractNumId="16" w15:restartNumberingAfterBreak="0">
    <w:nsid w:val="6B52734A"/>
    <w:multiLevelType w:val="hybridMultilevel"/>
    <w:tmpl w:val="77AA53C4"/>
    <w:lvl w:ilvl="0" w:tplc="1DCA3E62">
      <w:start w:val="1"/>
      <w:numFmt w:val="decimal"/>
      <w:pStyle w:val="NUMBERINGLISTFORMAT1"/>
      <w:lvlText w:val="%1."/>
      <w:lvlJc w:val="left"/>
      <w:pPr>
        <w:tabs>
          <w:tab w:val="num" w:pos="648"/>
        </w:tabs>
        <w:ind w:left="648" w:hanging="288"/>
      </w:pPr>
      <w:rPr>
        <w:rFonts w:ascii="MiloOT-Medi" w:hAnsi="MiloOT-Medi" w:hint="default"/>
        <w:b w:val="0"/>
        <w:bCs w:val="0"/>
        <w:i w:val="0"/>
        <w:iCs w:val="0"/>
        <w:color w:val="AB052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425CB8"/>
    <w:multiLevelType w:val="multilevel"/>
    <w:tmpl w:val="9EA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C23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A184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39382508">
    <w:abstractNumId w:val="5"/>
  </w:num>
  <w:num w:numId="2" w16cid:durableId="46153565">
    <w:abstractNumId w:val="16"/>
  </w:num>
  <w:num w:numId="3" w16cid:durableId="1213810935">
    <w:abstractNumId w:val="11"/>
  </w:num>
  <w:num w:numId="4" w16cid:durableId="497577331">
    <w:abstractNumId w:val="2"/>
  </w:num>
  <w:num w:numId="5" w16cid:durableId="752624118">
    <w:abstractNumId w:val="14"/>
  </w:num>
  <w:num w:numId="6" w16cid:durableId="27722327">
    <w:abstractNumId w:val="17"/>
  </w:num>
  <w:num w:numId="7" w16cid:durableId="1053650417">
    <w:abstractNumId w:val="3"/>
  </w:num>
  <w:num w:numId="8" w16cid:durableId="1187140452">
    <w:abstractNumId w:val="1"/>
  </w:num>
  <w:num w:numId="9" w16cid:durableId="2138184607">
    <w:abstractNumId w:val="6"/>
  </w:num>
  <w:num w:numId="10" w16cid:durableId="1519201918">
    <w:abstractNumId w:val="19"/>
  </w:num>
  <w:num w:numId="11" w16cid:durableId="1942638222">
    <w:abstractNumId w:val="18"/>
  </w:num>
  <w:num w:numId="12" w16cid:durableId="1770420163">
    <w:abstractNumId w:val="8"/>
  </w:num>
  <w:num w:numId="13" w16cid:durableId="635600156">
    <w:abstractNumId w:val="7"/>
  </w:num>
  <w:num w:numId="14" w16cid:durableId="1280795033">
    <w:abstractNumId w:val="10"/>
  </w:num>
  <w:num w:numId="15" w16cid:durableId="274026850">
    <w:abstractNumId w:val="4"/>
  </w:num>
  <w:num w:numId="16" w16cid:durableId="129713634">
    <w:abstractNumId w:val="0"/>
  </w:num>
  <w:num w:numId="17" w16cid:durableId="1740708430">
    <w:abstractNumId w:val="15"/>
  </w:num>
  <w:num w:numId="18" w16cid:durableId="667634065">
    <w:abstractNumId w:val="13"/>
  </w:num>
  <w:num w:numId="19" w16cid:durableId="249049913">
    <w:abstractNumId w:val="9"/>
  </w:num>
  <w:num w:numId="20" w16cid:durableId="16158185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46"/>
    <w:rsid w:val="0000413A"/>
    <w:rsid w:val="00026A9A"/>
    <w:rsid w:val="000346F1"/>
    <w:rsid w:val="0003593C"/>
    <w:rsid w:val="00036E97"/>
    <w:rsid w:val="00046D6F"/>
    <w:rsid w:val="00052DA4"/>
    <w:rsid w:val="0005590C"/>
    <w:rsid w:val="000738A6"/>
    <w:rsid w:val="00086BFC"/>
    <w:rsid w:val="000A175D"/>
    <w:rsid w:val="000A2C9F"/>
    <w:rsid w:val="000B47F6"/>
    <w:rsid w:val="000D14ED"/>
    <w:rsid w:val="000E7F6B"/>
    <w:rsid w:val="00102032"/>
    <w:rsid w:val="00105E35"/>
    <w:rsid w:val="00124069"/>
    <w:rsid w:val="001336CC"/>
    <w:rsid w:val="00136CCD"/>
    <w:rsid w:val="00141AB9"/>
    <w:rsid w:val="001503B7"/>
    <w:rsid w:val="001548DC"/>
    <w:rsid w:val="0016425B"/>
    <w:rsid w:val="001739DE"/>
    <w:rsid w:val="00177F65"/>
    <w:rsid w:val="00181F61"/>
    <w:rsid w:val="00193BBB"/>
    <w:rsid w:val="00194CC6"/>
    <w:rsid w:val="001A2468"/>
    <w:rsid w:val="001B1F25"/>
    <w:rsid w:val="001B3540"/>
    <w:rsid w:val="001C6DF8"/>
    <w:rsid w:val="001E2A9D"/>
    <w:rsid w:val="001E587E"/>
    <w:rsid w:val="001E7CC2"/>
    <w:rsid w:val="00216D32"/>
    <w:rsid w:val="0022557D"/>
    <w:rsid w:val="00234226"/>
    <w:rsid w:val="0025351B"/>
    <w:rsid w:val="002712DB"/>
    <w:rsid w:val="002742E7"/>
    <w:rsid w:val="00277410"/>
    <w:rsid w:val="002907B7"/>
    <w:rsid w:val="00291191"/>
    <w:rsid w:val="00293B0F"/>
    <w:rsid w:val="00297A12"/>
    <w:rsid w:val="002C791B"/>
    <w:rsid w:val="002D0AB9"/>
    <w:rsid w:val="002D3959"/>
    <w:rsid w:val="002D6D93"/>
    <w:rsid w:val="0033040E"/>
    <w:rsid w:val="00331A75"/>
    <w:rsid w:val="003418C4"/>
    <w:rsid w:val="0034297C"/>
    <w:rsid w:val="003504A5"/>
    <w:rsid w:val="003518E4"/>
    <w:rsid w:val="00357E5B"/>
    <w:rsid w:val="003763B3"/>
    <w:rsid w:val="003A1E6D"/>
    <w:rsid w:val="003C6BA4"/>
    <w:rsid w:val="00407B25"/>
    <w:rsid w:val="004168D8"/>
    <w:rsid w:val="0042003E"/>
    <w:rsid w:val="00420435"/>
    <w:rsid w:val="00453C83"/>
    <w:rsid w:val="0045659A"/>
    <w:rsid w:val="00467307"/>
    <w:rsid w:val="004B2032"/>
    <w:rsid w:val="004C71EF"/>
    <w:rsid w:val="005115B8"/>
    <w:rsid w:val="00515AFC"/>
    <w:rsid w:val="00522A62"/>
    <w:rsid w:val="00526E7A"/>
    <w:rsid w:val="00557142"/>
    <w:rsid w:val="00563F93"/>
    <w:rsid w:val="00567874"/>
    <w:rsid w:val="00584B7D"/>
    <w:rsid w:val="00587887"/>
    <w:rsid w:val="00592502"/>
    <w:rsid w:val="005A7771"/>
    <w:rsid w:val="005B321E"/>
    <w:rsid w:val="005C5154"/>
    <w:rsid w:val="005E1243"/>
    <w:rsid w:val="00614D95"/>
    <w:rsid w:val="00615954"/>
    <w:rsid w:val="0063191B"/>
    <w:rsid w:val="006341DE"/>
    <w:rsid w:val="00666467"/>
    <w:rsid w:val="00672A37"/>
    <w:rsid w:val="00685DF1"/>
    <w:rsid w:val="006967EE"/>
    <w:rsid w:val="0069778E"/>
    <w:rsid w:val="006A1A65"/>
    <w:rsid w:val="006A2278"/>
    <w:rsid w:val="006A48B7"/>
    <w:rsid w:val="006B0375"/>
    <w:rsid w:val="006B2163"/>
    <w:rsid w:val="006D010B"/>
    <w:rsid w:val="006E65C9"/>
    <w:rsid w:val="006F4AB3"/>
    <w:rsid w:val="006F6BBD"/>
    <w:rsid w:val="006F7666"/>
    <w:rsid w:val="007037E0"/>
    <w:rsid w:val="007376CD"/>
    <w:rsid w:val="007A1A7D"/>
    <w:rsid w:val="007A2721"/>
    <w:rsid w:val="007B179B"/>
    <w:rsid w:val="007C13CA"/>
    <w:rsid w:val="007C43C6"/>
    <w:rsid w:val="007C60E2"/>
    <w:rsid w:val="007C7332"/>
    <w:rsid w:val="007D530B"/>
    <w:rsid w:val="007E0D15"/>
    <w:rsid w:val="007E3AE7"/>
    <w:rsid w:val="007F308E"/>
    <w:rsid w:val="00823214"/>
    <w:rsid w:val="0083503B"/>
    <w:rsid w:val="00855CB6"/>
    <w:rsid w:val="00862F99"/>
    <w:rsid w:val="00870DDC"/>
    <w:rsid w:val="00880B1D"/>
    <w:rsid w:val="008A5BE0"/>
    <w:rsid w:val="008C057E"/>
    <w:rsid w:val="008D0E33"/>
    <w:rsid w:val="008E75F7"/>
    <w:rsid w:val="00913A92"/>
    <w:rsid w:val="00933C77"/>
    <w:rsid w:val="00944A05"/>
    <w:rsid w:val="009511A5"/>
    <w:rsid w:val="0095293A"/>
    <w:rsid w:val="00964BA2"/>
    <w:rsid w:val="00983150"/>
    <w:rsid w:val="00990BA5"/>
    <w:rsid w:val="009963EF"/>
    <w:rsid w:val="009A146D"/>
    <w:rsid w:val="009A5D02"/>
    <w:rsid w:val="009B3C94"/>
    <w:rsid w:val="009C1365"/>
    <w:rsid w:val="009C2C56"/>
    <w:rsid w:val="00A32ECC"/>
    <w:rsid w:val="00A56DD2"/>
    <w:rsid w:val="00A725AE"/>
    <w:rsid w:val="00A76385"/>
    <w:rsid w:val="00AA29C4"/>
    <w:rsid w:val="00AA52ED"/>
    <w:rsid w:val="00AA718B"/>
    <w:rsid w:val="00AD208F"/>
    <w:rsid w:val="00AD229B"/>
    <w:rsid w:val="00AE2150"/>
    <w:rsid w:val="00AE7F43"/>
    <w:rsid w:val="00AF426F"/>
    <w:rsid w:val="00AF6993"/>
    <w:rsid w:val="00B05E49"/>
    <w:rsid w:val="00B12B38"/>
    <w:rsid w:val="00B26F7B"/>
    <w:rsid w:val="00B35FE3"/>
    <w:rsid w:val="00B41917"/>
    <w:rsid w:val="00B47C12"/>
    <w:rsid w:val="00B57332"/>
    <w:rsid w:val="00B62867"/>
    <w:rsid w:val="00B666BF"/>
    <w:rsid w:val="00B87F39"/>
    <w:rsid w:val="00BD1ADA"/>
    <w:rsid w:val="00BD7F0D"/>
    <w:rsid w:val="00C039EC"/>
    <w:rsid w:val="00C25A9F"/>
    <w:rsid w:val="00C340F2"/>
    <w:rsid w:val="00C3756E"/>
    <w:rsid w:val="00C422E7"/>
    <w:rsid w:val="00C4710B"/>
    <w:rsid w:val="00C65ED1"/>
    <w:rsid w:val="00C94346"/>
    <w:rsid w:val="00CB210C"/>
    <w:rsid w:val="00CE7C93"/>
    <w:rsid w:val="00CF773E"/>
    <w:rsid w:val="00D01423"/>
    <w:rsid w:val="00D41FAB"/>
    <w:rsid w:val="00D54099"/>
    <w:rsid w:val="00D542C0"/>
    <w:rsid w:val="00D66FFE"/>
    <w:rsid w:val="00D811C7"/>
    <w:rsid w:val="00DB6BD2"/>
    <w:rsid w:val="00DE22D3"/>
    <w:rsid w:val="00DF3802"/>
    <w:rsid w:val="00DF6EE9"/>
    <w:rsid w:val="00DF7132"/>
    <w:rsid w:val="00E1105F"/>
    <w:rsid w:val="00E210F6"/>
    <w:rsid w:val="00E2617D"/>
    <w:rsid w:val="00E41A57"/>
    <w:rsid w:val="00E50E7B"/>
    <w:rsid w:val="00E60575"/>
    <w:rsid w:val="00E80E9C"/>
    <w:rsid w:val="00E846F3"/>
    <w:rsid w:val="00E85B34"/>
    <w:rsid w:val="00E87236"/>
    <w:rsid w:val="00EC225A"/>
    <w:rsid w:val="00EC2F84"/>
    <w:rsid w:val="00EC637C"/>
    <w:rsid w:val="00ED36F6"/>
    <w:rsid w:val="00EF54D7"/>
    <w:rsid w:val="00F23AE2"/>
    <w:rsid w:val="00F3596E"/>
    <w:rsid w:val="00F36D7D"/>
    <w:rsid w:val="00F5264C"/>
    <w:rsid w:val="00F635DF"/>
    <w:rsid w:val="00F749E5"/>
    <w:rsid w:val="00F828E5"/>
    <w:rsid w:val="00FB4192"/>
    <w:rsid w:val="00FC7F99"/>
    <w:rsid w:val="00FE36EC"/>
    <w:rsid w:val="00FF33D4"/>
    <w:rsid w:val="00FF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FC5D82"/>
  <w15:docId w15:val="{9A1D1AB0-E3A5-4C8E-965C-F454F790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57D"/>
    <w:rPr>
      <w:rFonts w:ascii="MiloOT" w:hAnsi="MiloOT"/>
      <w:sz w:val="20"/>
    </w:rPr>
  </w:style>
  <w:style w:type="paragraph" w:styleId="Heading1">
    <w:name w:val="heading 1"/>
    <w:basedOn w:val="Normal"/>
    <w:next w:val="Normal"/>
    <w:uiPriority w:val="9"/>
    <w:qFormat/>
    <w:rsid w:val="00357E5B"/>
    <w:pPr>
      <w:spacing w:after="40" w:line="240" w:lineRule="auto"/>
      <w:ind w:left="288" w:right="288"/>
      <w:contextualSpacing/>
      <w:jc w:val="center"/>
      <w:outlineLvl w:val="0"/>
    </w:pPr>
    <w:rPr>
      <w:rFonts w:ascii="MiloOT-Xbold" w:hAnsi="MiloOT-Xbold"/>
      <w:caps/>
      <w:color w:val="AB0520"/>
      <w:sz w:val="36"/>
      <w:szCs w:val="32"/>
    </w:rPr>
  </w:style>
  <w:style w:type="paragraph" w:styleId="Heading2">
    <w:name w:val="heading 2"/>
    <w:basedOn w:val="Normal"/>
    <w:next w:val="Normal"/>
    <w:link w:val="Heading2Char"/>
    <w:uiPriority w:val="9"/>
    <w:unhideWhenUsed/>
    <w:qFormat/>
    <w:rsid w:val="00357E5B"/>
    <w:pPr>
      <w:pBdr>
        <w:bottom w:val="dotted" w:sz="6" w:space="1" w:color="auto"/>
      </w:pBdr>
      <w:tabs>
        <w:tab w:val="left" w:pos="6260"/>
      </w:tabs>
      <w:spacing w:before="360" w:after="160"/>
      <w:outlineLvl w:val="1"/>
    </w:pPr>
    <w:rPr>
      <w:rFonts w:ascii="MiloOT-Bold" w:hAnsi="MiloOT-Bold"/>
      <w:color w:val="0C234B"/>
      <w:sz w:val="24"/>
      <w:szCs w:val="24"/>
    </w:rPr>
  </w:style>
  <w:style w:type="paragraph" w:styleId="Heading3">
    <w:name w:val="heading 3"/>
    <w:basedOn w:val="Normal"/>
    <w:next w:val="Normal"/>
    <w:link w:val="Heading3Char"/>
    <w:uiPriority w:val="9"/>
    <w:unhideWhenUsed/>
    <w:qFormat/>
    <w:rsid w:val="00357E5B"/>
    <w:pPr>
      <w:spacing w:after="100"/>
      <w:outlineLvl w:val="2"/>
    </w:pPr>
    <w:rPr>
      <w:rFonts w:ascii="MiloOT-Bold" w:hAnsi="MiloOT-Bold"/>
      <w:noProof/>
      <w:color w:val="0C234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E5B"/>
    <w:rPr>
      <w:rFonts w:ascii="MiloOT-Bold" w:hAnsi="MiloOT-Bold"/>
      <w:color w:val="0C234B"/>
      <w:sz w:val="24"/>
      <w:szCs w:val="24"/>
    </w:rPr>
  </w:style>
  <w:style w:type="character" w:customStyle="1" w:styleId="Heading3Char">
    <w:name w:val="Heading 3 Char"/>
    <w:basedOn w:val="DefaultParagraphFont"/>
    <w:link w:val="Heading3"/>
    <w:uiPriority w:val="9"/>
    <w:rsid w:val="00357E5B"/>
    <w:rPr>
      <w:rFonts w:ascii="MiloOT-Bold" w:hAnsi="MiloOT-Bold"/>
      <w:noProof/>
      <w:color w:val="0C234B"/>
    </w:rPr>
  </w:style>
  <w:style w:type="paragraph" w:styleId="NormalWeb">
    <w:name w:val="Normal (Web)"/>
    <w:basedOn w:val="Normal"/>
    <w:uiPriority w:val="99"/>
    <w:semiHidden/>
    <w:unhideWhenUsed/>
    <w:rsid w:val="00A56DD2"/>
    <w:pPr>
      <w:spacing w:after="210" w:line="210" w:lineRule="atLeast"/>
      <w:jc w:val="both"/>
    </w:pPr>
    <w:rPr>
      <w:rFonts w:ascii="Times New Roman" w:eastAsia="Times New Roman" w:hAnsi="Times New Roman" w:cs="Times New Roman"/>
      <w:sz w:val="17"/>
      <w:szCs w:val="17"/>
    </w:rPr>
  </w:style>
  <w:style w:type="paragraph" w:styleId="BalloonText">
    <w:name w:val="Balloon Text"/>
    <w:basedOn w:val="Normal"/>
    <w:link w:val="BalloonTextChar"/>
    <w:uiPriority w:val="99"/>
    <w:semiHidden/>
    <w:unhideWhenUsed/>
    <w:rsid w:val="0051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FC"/>
    <w:rPr>
      <w:rFonts w:ascii="Tahoma" w:hAnsi="Tahoma" w:cs="Tahoma"/>
      <w:sz w:val="16"/>
      <w:szCs w:val="16"/>
    </w:rPr>
  </w:style>
  <w:style w:type="character" w:customStyle="1" w:styleId="BODYBOLD">
    <w:name w:val="BODY BOLD"/>
    <w:basedOn w:val="DefaultParagraphFont"/>
    <w:uiPriority w:val="1"/>
    <w:qFormat/>
    <w:rsid w:val="00B87F39"/>
    <w:rPr>
      <w:rFonts w:ascii="MiloOT-Bold" w:hAnsi="MiloOT-Bold"/>
      <w:sz w:val="20"/>
      <w:lang w:val="en"/>
    </w:rPr>
  </w:style>
  <w:style w:type="paragraph" w:styleId="Subtitle">
    <w:name w:val="Subtitle"/>
    <w:basedOn w:val="Normal"/>
    <w:next w:val="Normal"/>
    <w:link w:val="SubtitleChar"/>
    <w:uiPriority w:val="11"/>
    <w:qFormat/>
    <w:rsid w:val="008D0E33"/>
    <w:pPr>
      <w:spacing w:after="0" w:line="240" w:lineRule="auto"/>
      <w:jc w:val="center"/>
    </w:pPr>
    <w:rPr>
      <w:rFonts w:ascii="MiloSerifOT-Text" w:eastAsia="Calibri" w:hAnsi="MiloSerifOT-Text" w:cs="Times New Roman"/>
      <w:sz w:val="24"/>
      <w:szCs w:val="24"/>
    </w:rPr>
  </w:style>
  <w:style w:type="character" w:customStyle="1" w:styleId="SubtitleChar">
    <w:name w:val="Subtitle Char"/>
    <w:basedOn w:val="DefaultParagraphFont"/>
    <w:link w:val="Subtitle"/>
    <w:uiPriority w:val="11"/>
    <w:rsid w:val="0022557D"/>
    <w:rPr>
      <w:rFonts w:ascii="MiloSerifOT-Text" w:eastAsia="Calibri" w:hAnsi="MiloSerifOT-Text" w:cs="Times New Roman"/>
      <w:sz w:val="24"/>
      <w:szCs w:val="24"/>
    </w:rPr>
  </w:style>
  <w:style w:type="paragraph" w:customStyle="1" w:styleId="NUMBERINGLISTFORMAT1">
    <w:name w:val="NUMBERING LIST FORMAT 1"/>
    <w:basedOn w:val="Normal"/>
    <w:qFormat/>
    <w:rsid w:val="00D41FAB"/>
    <w:pPr>
      <w:numPr>
        <w:numId w:val="2"/>
      </w:numPr>
      <w:spacing w:after="160"/>
    </w:pPr>
  </w:style>
  <w:style w:type="paragraph" w:customStyle="1" w:styleId="BULLETFORMAT1">
    <w:name w:val="BULLET FORMAT 1"/>
    <w:basedOn w:val="NUMBERINGLISTFORMAT1"/>
    <w:qFormat/>
    <w:rsid w:val="00CE7C93"/>
    <w:pPr>
      <w:numPr>
        <w:numId w:val="4"/>
      </w:numPr>
    </w:pPr>
    <w:rPr>
      <w:rFonts w:eastAsia="SimSun"/>
      <w:lang w:eastAsia="zh-CN"/>
    </w:rPr>
  </w:style>
  <w:style w:type="character" w:styleId="PageNumber">
    <w:name w:val="page number"/>
    <w:aliases w:val="PAGE NUMBER"/>
    <w:basedOn w:val="DefaultParagraphFont"/>
    <w:uiPriority w:val="99"/>
    <w:unhideWhenUsed/>
    <w:rsid w:val="00B57332"/>
    <w:rPr>
      <w:rFonts w:ascii="MiloOT-Bold" w:hAnsi="MiloOT-Bold"/>
      <w:color w:val="AB0520"/>
      <w:sz w:val="28"/>
      <w:szCs w:val="28"/>
    </w:rPr>
  </w:style>
  <w:style w:type="table" w:styleId="MediumShading2-Accent2">
    <w:name w:val="Medium Shading 2 Accent 2"/>
    <w:basedOn w:val="TableNormal"/>
    <w:uiPriority w:val="64"/>
    <w:rsid w:val="00046D6F"/>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046D6F"/>
    <w:rPr>
      <w:color w:val="0000FF"/>
      <w:u w:val="single"/>
    </w:rPr>
  </w:style>
  <w:style w:type="paragraph" w:customStyle="1" w:styleId="CONTACTINFO">
    <w:name w:val="CONTACT INFO"/>
    <w:qFormat/>
    <w:rsid w:val="001E2A9D"/>
    <w:pPr>
      <w:tabs>
        <w:tab w:val="left" w:pos="9090"/>
      </w:tabs>
      <w:spacing w:before="120" w:after="240"/>
      <w:contextualSpacing/>
      <w:jc w:val="center"/>
    </w:pPr>
    <w:rPr>
      <w:rFonts w:ascii="MiloOT-Text" w:hAnsi="MiloOT-Text"/>
      <w:caps/>
      <w:color w:val="404040" w:themeColor="text1" w:themeTint="BF"/>
      <w:sz w:val="16"/>
      <w:szCs w:val="32"/>
    </w:rPr>
  </w:style>
  <w:style w:type="paragraph" w:customStyle="1" w:styleId="PHOTOACCREDITATION">
    <w:name w:val="PHOTO ACCREDITATION"/>
    <w:basedOn w:val="Normal"/>
    <w:qFormat/>
    <w:rsid w:val="00194CC6"/>
    <w:pPr>
      <w:spacing w:after="60"/>
      <w:jc w:val="right"/>
    </w:pPr>
    <w:rPr>
      <w:rFonts w:ascii="MiloOT-LightIta" w:hAnsi="MiloOT-LightIta"/>
      <w:sz w:val="18"/>
    </w:rPr>
  </w:style>
  <w:style w:type="paragraph" w:styleId="Header">
    <w:name w:val="header"/>
    <w:basedOn w:val="Normal"/>
    <w:link w:val="HeaderChar"/>
    <w:uiPriority w:val="99"/>
    <w:unhideWhenUsed/>
    <w:rsid w:val="00B419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1917"/>
    <w:rPr>
      <w:rFonts w:ascii="MiloOT" w:hAnsi="MiloOT"/>
      <w:sz w:val="20"/>
    </w:rPr>
  </w:style>
  <w:style w:type="paragraph" w:styleId="Footer">
    <w:name w:val="footer"/>
    <w:basedOn w:val="Normal"/>
    <w:link w:val="FooterChar"/>
    <w:uiPriority w:val="99"/>
    <w:unhideWhenUsed/>
    <w:rsid w:val="00B419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1917"/>
    <w:rPr>
      <w:rFonts w:ascii="MiloOT" w:hAnsi="MiloOT"/>
      <w:sz w:val="20"/>
    </w:rPr>
  </w:style>
  <w:style w:type="paragraph" w:customStyle="1" w:styleId="TableParagraph">
    <w:name w:val="Table Paragraph"/>
    <w:basedOn w:val="Normal"/>
    <w:uiPriority w:val="1"/>
    <w:qFormat/>
    <w:rsid w:val="00C94346"/>
    <w:pPr>
      <w:widowControl w:val="0"/>
      <w:autoSpaceDE w:val="0"/>
      <w:autoSpaceDN w:val="0"/>
      <w:spacing w:after="0" w:line="240" w:lineRule="auto"/>
    </w:pPr>
    <w:rPr>
      <w:rFonts w:ascii="Cambria" w:eastAsia="Cambria" w:hAnsi="Cambria" w:cs="Cambria"/>
      <w:sz w:val="22"/>
      <w:lang w:bidi="en-US"/>
    </w:rPr>
  </w:style>
  <w:style w:type="character" w:styleId="UnresolvedMention">
    <w:name w:val="Unresolved Mention"/>
    <w:basedOn w:val="DefaultParagraphFont"/>
    <w:uiPriority w:val="99"/>
    <w:semiHidden/>
    <w:unhideWhenUsed/>
    <w:rsid w:val="00D5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18882">
      <w:bodyDiv w:val="1"/>
      <w:marLeft w:val="0"/>
      <w:marRight w:val="0"/>
      <w:marTop w:val="0"/>
      <w:marBottom w:val="0"/>
      <w:divBdr>
        <w:top w:val="none" w:sz="0" w:space="0" w:color="auto"/>
        <w:left w:val="none" w:sz="0" w:space="0" w:color="auto"/>
        <w:bottom w:val="none" w:sz="0" w:space="0" w:color="auto"/>
        <w:right w:val="none" w:sz="0" w:space="0" w:color="auto"/>
      </w:divBdr>
      <w:divsChild>
        <w:div w:id="542442553">
          <w:marLeft w:val="0"/>
          <w:marRight w:val="0"/>
          <w:marTop w:val="0"/>
          <w:marBottom w:val="0"/>
          <w:divBdr>
            <w:top w:val="none" w:sz="0" w:space="0" w:color="auto"/>
            <w:left w:val="none" w:sz="0" w:space="0" w:color="auto"/>
            <w:bottom w:val="none" w:sz="0" w:space="0" w:color="auto"/>
            <w:right w:val="none" w:sz="0" w:space="0" w:color="auto"/>
          </w:divBdr>
          <w:divsChild>
            <w:div w:id="30632328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4@arizon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trm\Box\COMM%20Graduate%20Program\Graduate%20Program\CATALOG.ARIZONA.EDU" TargetMode="External"/><Relationship Id="rId4" Type="http://schemas.openxmlformats.org/officeDocument/2006/relationships/settings" Target="settings.xml"/><Relationship Id="rId9" Type="http://schemas.openxmlformats.org/officeDocument/2006/relationships/hyperlink" Target="file:///C:\Users\trm\Box\COMM%20Graduate%20Program\Graduate%20Program\www.grad.arizona.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apia\Documents\Custom%20Office%20Templates\Letterhead\Milo%20Font\UA_Template_WhitePaper_Red_Mi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0D3E8-20C2-40AE-BBE9-ACC0A8D4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UA_Template_WhitePaper_Red_Milo</Template>
  <TotalTime>2</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 De Oca, Ruth Elizabeth - (retapia)</dc:creator>
  <cp:lastModifiedBy>Dominguez, Daniel Andres - (dad4)</cp:lastModifiedBy>
  <cp:revision>2</cp:revision>
  <cp:lastPrinted>2015-03-16T18:18:00Z</cp:lastPrinted>
  <dcterms:created xsi:type="dcterms:W3CDTF">2022-12-14T19:17:00Z</dcterms:created>
  <dcterms:modified xsi:type="dcterms:W3CDTF">2022-12-14T19:17:00Z</dcterms:modified>
</cp:coreProperties>
</file>